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94AA6" w:rsidRDefault="00193F10" w:rsidP="00194AA6">
      <w:pPr>
        <w:jc w:val="center"/>
        <w:rPr>
          <w:sz w:val="22"/>
          <w:szCs w:val="22"/>
        </w:rPr>
      </w:pPr>
    </w:p>
    <w:p w:rsidR="00193F10" w:rsidRDefault="00193F10" w:rsidP="00194AA6">
      <w:pPr>
        <w:jc w:val="center"/>
      </w:pPr>
    </w:p>
    <w:p w:rsidR="00196FBB" w:rsidRDefault="00350654" w:rsidP="00194AA6">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88.5pt" fillcolor="window">
            <v:imagedata r:id="rId8" o:title="depcolor"/>
          </v:shape>
        </w:pict>
      </w:r>
    </w:p>
    <w:p w:rsidR="00196FBB" w:rsidRDefault="00196FBB" w:rsidP="00194AA6">
      <w:pPr>
        <w:jc w:val="center"/>
      </w:pPr>
    </w:p>
    <w:p w:rsidR="00196FBB" w:rsidRDefault="00196FBB" w:rsidP="00194AA6">
      <w:pPr>
        <w:jc w:val="center"/>
      </w:pPr>
    </w:p>
    <w:p w:rsidR="001771DC" w:rsidRPr="00194AA6" w:rsidRDefault="001771DC" w:rsidP="00194AA6">
      <w:pPr>
        <w:jc w:val="center"/>
        <w:rPr>
          <w:sz w:val="22"/>
          <w:szCs w:val="22"/>
        </w:rPr>
      </w:pPr>
    </w:p>
    <w:p w:rsidR="00193F10" w:rsidRPr="00A42DB3" w:rsidRDefault="00193F10" w:rsidP="001E3B75">
      <w:pPr>
        <w:pStyle w:val="Heading3"/>
        <w:rPr>
          <w:rFonts w:ascii="Book Antiqua" w:hAnsi="Book Antiqua"/>
          <w:b/>
          <w:sz w:val="22"/>
          <w:szCs w:val="22"/>
        </w:rPr>
      </w:pPr>
      <w:r w:rsidRPr="00A42DB3">
        <w:rPr>
          <w:rFonts w:ascii="Book Antiqua" w:hAnsi="Book Antiqua"/>
          <w:b/>
          <w:sz w:val="22"/>
          <w:szCs w:val="22"/>
        </w:rPr>
        <w:t>TECHNICAL EVALUATION</w:t>
      </w:r>
    </w:p>
    <w:p w:rsidR="00193F10" w:rsidRPr="00A42DB3" w:rsidRDefault="00193F10" w:rsidP="00194AA6">
      <w:pPr>
        <w:jc w:val="center"/>
        <w:rPr>
          <w:rFonts w:ascii="Book Antiqua" w:hAnsi="Book Antiqua"/>
          <w:b/>
          <w:sz w:val="22"/>
          <w:szCs w:val="22"/>
        </w:rPr>
      </w:pPr>
      <w:r w:rsidRPr="00A42DB3">
        <w:rPr>
          <w:rFonts w:ascii="Book Antiqua" w:hAnsi="Book Antiqua"/>
          <w:b/>
          <w:sz w:val="22"/>
          <w:szCs w:val="22"/>
        </w:rPr>
        <w:t>&amp;</w:t>
      </w:r>
    </w:p>
    <w:p w:rsidR="00193F10" w:rsidRPr="00A42DB3" w:rsidRDefault="00193F10" w:rsidP="00194AA6">
      <w:pPr>
        <w:jc w:val="center"/>
        <w:rPr>
          <w:rFonts w:ascii="Book Antiqua" w:hAnsi="Book Antiqua"/>
          <w:b/>
          <w:sz w:val="22"/>
          <w:szCs w:val="22"/>
        </w:rPr>
      </w:pPr>
      <w:r w:rsidRPr="00A42DB3">
        <w:rPr>
          <w:rFonts w:ascii="Book Antiqua" w:hAnsi="Book Antiqua"/>
          <w:b/>
          <w:sz w:val="22"/>
          <w:szCs w:val="22"/>
        </w:rPr>
        <w:t>PRELIMINARY DETERMINATION</w:t>
      </w:r>
    </w:p>
    <w:p w:rsidR="00193F10" w:rsidRPr="00A42DB3" w:rsidRDefault="00193F10" w:rsidP="00194AA6">
      <w:pPr>
        <w:jc w:val="center"/>
        <w:rPr>
          <w:rFonts w:ascii="Book Antiqua" w:hAnsi="Book Antiqua"/>
          <w:sz w:val="22"/>
          <w:szCs w:val="22"/>
        </w:rPr>
      </w:pPr>
    </w:p>
    <w:p w:rsidR="00193F10" w:rsidRPr="00A42DB3" w:rsidRDefault="00193F10" w:rsidP="00194AA6">
      <w:pPr>
        <w:jc w:val="center"/>
        <w:rPr>
          <w:rFonts w:ascii="Book Antiqua" w:hAnsi="Book Antiqua"/>
          <w:sz w:val="22"/>
          <w:szCs w:val="22"/>
        </w:rPr>
      </w:pPr>
    </w:p>
    <w:p w:rsidR="00194AA6" w:rsidRPr="00A42DB3" w:rsidRDefault="00194AA6" w:rsidP="00194AA6">
      <w:pPr>
        <w:pStyle w:val="Heading4"/>
        <w:spacing w:after="120"/>
        <w:rPr>
          <w:rFonts w:ascii="Book Antiqua" w:hAnsi="Book Antiqua"/>
          <w:bCs/>
          <w:szCs w:val="22"/>
        </w:rPr>
      </w:pPr>
      <w:r w:rsidRPr="00A42DB3">
        <w:rPr>
          <w:rFonts w:ascii="Book Antiqua" w:hAnsi="Book Antiqua"/>
          <w:bCs/>
          <w:szCs w:val="22"/>
        </w:rPr>
        <w:t>APPLICANT</w:t>
      </w:r>
    </w:p>
    <w:p w:rsidR="007E03F3" w:rsidRPr="00A42DB3" w:rsidRDefault="009B76A0" w:rsidP="00194AA6">
      <w:pPr>
        <w:widowControl w:val="0"/>
        <w:jc w:val="center"/>
        <w:rPr>
          <w:rFonts w:ascii="Book Antiqua" w:hAnsi="Book Antiqua"/>
          <w:sz w:val="22"/>
          <w:szCs w:val="22"/>
        </w:rPr>
      </w:pPr>
      <w:r w:rsidRPr="00A42DB3">
        <w:rPr>
          <w:rFonts w:ascii="Book Antiqua" w:hAnsi="Book Antiqua"/>
          <w:sz w:val="22"/>
          <w:szCs w:val="22"/>
        </w:rPr>
        <w:t>TAMKO</w:t>
      </w:r>
      <w:r w:rsidR="000D4F05" w:rsidRPr="00A42DB3">
        <w:rPr>
          <w:rFonts w:ascii="Book Antiqua" w:hAnsi="Book Antiqua"/>
          <w:sz w:val="22"/>
          <w:szCs w:val="22"/>
        </w:rPr>
        <w:t xml:space="preserve"> Building </w:t>
      </w:r>
      <w:r w:rsidR="00FD27AC" w:rsidRPr="00A42DB3">
        <w:rPr>
          <w:rFonts w:ascii="Book Antiqua" w:hAnsi="Book Antiqua"/>
          <w:sz w:val="22"/>
          <w:szCs w:val="22"/>
        </w:rPr>
        <w:t>P</w:t>
      </w:r>
      <w:r w:rsidR="000D4F05" w:rsidRPr="00A42DB3">
        <w:rPr>
          <w:rFonts w:ascii="Book Antiqua" w:hAnsi="Book Antiqua"/>
          <w:sz w:val="22"/>
          <w:szCs w:val="22"/>
        </w:rPr>
        <w:t>roducts, Inc.</w:t>
      </w:r>
    </w:p>
    <w:p w:rsidR="007E03F3" w:rsidRPr="00A42DB3" w:rsidRDefault="000D4F05" w:rsidP="00194AA6">
      <w:pPr>
        <w:widowControl w:val="0"/>
        <w:jc w:val="center"/>
        <w:rPr>
          <w:rFonts w:ascii="Book Antiqua" w:hAnsi="Book Antiqua"/>
          <w:sz w:val="22"/>
          <w:szCs w:val="22"/>
        </w:rPr>
      </w:pPr>
      <w:r w:rsidRPr="00A42DB3">
        <w:rPr>
          <w:rFonts w:ascii="Book Antiqua" w:hAnsi="Book Antiqua"/>
          <w:sz w:val="22"/>
          <w:szCs w:val="22"/>
        </w:rPr>
        <w:t>914 Hall Park Drive</w:t>
      </w:r>
    </w:p>
    <w:p w:rsidR="000E1B07" w:rsidRPr="00A42DB3" w:rsidRDefault="000D4F05" w:rsidP="00194AA6">
      <w:pPr>
        <w:widowControl w:val="0"/>
        <w:jc w:val="center"/>
        <w:rPr>
          <w:rFonts w:ascii="Book Antiqua" w:hAnsi="Book Antiqua"/>
          <w:sz w:val="22"/>
          <w:szCs w:val="22"/>
        </w:rPr>
      </w:pPr>
      <w:r w:rsidRPr="00A42DB3">
        <w:rPr>
          <w:rFonts w:ascii="Book Antiqua" w:hAnsi="Book Antiqua"/>
          <w:sz w:val="22"/>
          <w:szCs w:val="22"/>
        </w:rPr>
        <w:t>Green Cove Springs</w:t>
      </w:r>
      <w:r w:rsidR="00DE2C82" w:rsidRPr="00A42DB3">
        <w:rPr>
          <w:rFonts w:ascii="Book Antiqua" w:hAnsi="Book Antiqua"/>
          <w:sz w:val="22"/>
          <w:szCs w:val="22"/>
        </w:rPr>
        <w:t>, Florida 32</w:t>
      </w:r>
      <w:r w:rsidRPr="00A42DB3">
        <w:rPr>
          <w:rFonts w:ascii="Book Antiqua" w:hAnsi="Book Antiqua"/>
          <w:sz w:val="22"/>
          <w:szCs w:val="22"/>
        </w:rPr>
        <w:t>043</w:t>
      </w:r>
    </w:p>
    <w:p w:rsidR="007E03F3" w:rsidRPr="00A42DB3" w:rsidRDefault="007E03F3" w:rsidP="00194AA6">
      <w:pPr>
        <w:widowControl w:val="0"/>
        <w:jc w:val="center"/>
        <w:rPr>
          <w:rFonts w:ascii="Book Antiqua" w:hAnsi="Book Antiqua"/>
          <w:sz w:val="22"/>
          <w:szCs w:val="22"/>
          <w:highlight w:val="yellow"/>
        </w:rPr>
      </w:pPr>
    </w:p>
    <w:p w:rsidR="00017039" w:rsidRPr="00A42DB3" w:rsidRDefault="009B76A0" w:rsidP="007E03F3">
      <w:pPr>
        <w:widowControl w:val="0"/>
        <w:jc w:val="center"/>
        <w:rPr>
          <w:rFonts w:ascii="Book Antiqua" w:hAnsi="Book Antiqua"/>
          <w:sz w:val="22"/>
          <w:szCs w:val="22"/>
        </w:rPr>
      </w:pPr>
      <w:r w:rsidRPr="00A42DB3">
        <w:rPr>
          <w:rFonts w:ascii="Book Antiqua" w:hAnsi="Book Antiqua"/>
          <w:sz w:val="22"/>
          <w:szCs w:val="22"/>
        </w:rPr>
        <w:t>TAMKO</w:t>
      </w:r>
      <w:r w:rsidR="000D4F05" w:rsidRPr="00A42DB3">
        <w:rPr>
          <w:rFonts w:ascii="Book Antiqua" w:hAnsi="Book Antiqua"/>
          <w:sz w:val="22"/>
          <w:szCs w:val="22"/>
        </w:rPr>
        <w:t xml:space="preserve"> Buildings Products</w:t>
      </w:r>
    </w:p>
    <w:p w:rsidR="00DE2C82" w:rsidRPr="00A42DB3" w:rsidRDefault="00DE2C82" w:rsidP="007E03F3">
      <w:pPr>
        <w:widowControl w:val="0"/>
        <w:jc w:val="center"/>
        <w:rPr>
          <w:rFonts w:ascii="Book Antiqua" w:hAnsi="Book Antiqua"/>
          <w:sz w:val="22"/>
          <w:szCs w:val="22"/>
        </w:rPr>
      </w:pPr>
    </w:p>
    <w:p w:rsidR="007E03F3" w:rsidRPr="00A42DB3" w:rsidRDefault="00194AA6" w:rsidP="007E03F3">
      <w:pPr>
        <w:widowControl w:val="0"/>
        <w:jc w:val="center"/>
        <w:rPr>
          <w:rFonts w:ascii="Book Antiqua" w:hAnsi="Book Antiqua"/>
          <w:sz w:val="22"/>
          <w:szCs w:val="22"/>
        </w:rPr>
      </w:pPr>
      <w:r w:rsidRPr="00A42DB3">
        <w:rPr>
          <w:rFonts w:ascii="Book Antiqua" w:hAnsi="Book Antiqua"/>
          <w:sz w:val="22"/>
          <w:szCs w:val="22"/>
        </w:rPr>
        <w:t xml:space="preserve">Facility ID No. </w:t>
      </w:r>
      <w:r w:rsidR="006A723F" w:rsidRPr="00A42DB3">
        <w:rPr>
          <w:rFonts w:ascii="Book Antiqua" w:hAnsi="Book Antiqua"/>
          <w:sz w:val="22"/>
          <w:szCs w:val="22"/>
        </w:rPr>
        <w:t>01</w:t>
      </w:r>
      <w:r w:rsidR="000D4F05" w:rsidRPr="00A42DB3">
        <w:rPr>
          <w:rFonts w:ascii="Book Antiqua" w:hAnsi="Book Antiqua"/>
          <w:sz w:val="22"/>
          <w:szCs w:val="22"/>
        </w:rPr>
        <w:t>90</w:t>
      </w:r>
      <w:r w:rsidR="006A723F" w:rsidRPr="00A42DB3">
        <w:rPr>
          <w:rFonts w:ascii="Book Antiqua" w:hAnsi="Book Antiqua"/>
          <w:sz w:val="22"/>
          <w:szCs w:val="22"/>
        </w:rPr>
        <w:t>01</w:t>
      </w:r>
      <w:r w:rsidR="000D4F05" w:rsidRPr="00A42DB3">
        <w:rPr>
          <w:rFonts w:ascii="Book Antiqua" w:hAnsi="Book Antiqua"/>
          <w:sz w:val="22"/>
          <w:szCs w:val="22"/>
        </w:rPr>
        <w:t>9</w:t>
      </w:r>
    </w:p>
    <w:p w:rsidR="00194AA6" w:rsidRPr="00A42DB3" w:rsidRDefault="00194AA6" w:rsidP="00194AA6">
      <w:pPr>
        <w:jc w:val="center"/>
        <w:rPr>
          <w:rFonts w:ascii="Book Antiqua" w:hAnsi="Book Antiqua"/>
          <w:sz w:val="22"/>
          <w:szCs w:val="22"/>
        </w:rPr>
      </w:pPr>
    </w:p>
    <w:p w:rsidR="00194AA6" w:rsidRPr="00A42DB3" w:rsidRDefault="00194AA6" w:rsidP="00194AA6">
      <w:pPr>
        <w:jc w:val="center"/>
        <w:rPr>
          <w:rFonts w:ascii="Book Antiqua" w:hAnsi="Book Antiqua"/>
          <w:sz w:val="22"/>
          <w:szCs w:val="22"/>
        </w:rPr>
      </w:pPr>
    </w:p>
    <w:p w:rsidR="00193F10" w:rsidRPr="00A42DB3" w:rsidRDefault="00193F10" w:rsidP="00194AA6">
      <w:pPr>
        <w:pStyle w:val="Heading4"/>
        <w:spacing w:after="120"/>
        <w:rPr>
          <w:rFonts w:ascii="Book Antiqua" w:hAnsi="Book Antiqua"/>
          <w:bCs/>
          <w:szCs w:val="22"/>
        </w:rPr>
      </w:pPr>
      <w:r w:rsidRPr="00A42DB3">
        <w:rPr>
          <w:rFonts w:ascii="Book Antiqua" w:hAnsi="Book Antiqua"/>
          <w:bCs/>
          <w:szCs w:val="22"/>
        </w:rPr>
        <w:t>PROJECT</w:t>
      </w:r>
    </w:p>
    <w:p w:rsidR="00193F10" w:rsidRPr="00A42DB3" w:rsidRDefault="00193F10" w:rsidP="00194AA6">
      <w:pPr>
        <w:pStyle w:val="Heading1"/>
        <w:spacing w:after="0"/>
        <w:ind w:left="0"/>
        <w:jc w:val="center"/>
        <w:rPr>
          <w:rFonts w:ascii="Book Antiqua" w:hAnsi="Book Antiqua"/>
          <w:sz w:val="22"/>
          <w:szCs w:val="22"/>
        </w:rPr>
      </w:pPr>
      <w:r w:rsidRPr="00A42DB3">
        <w:rPr>
          <w:rFonts w:ascii="Book Antiqua" w:hAnsi="Book Antiqua"/>
          <w:sz w:val="22"/>
          <w:szCs w:val="22"/>
        </w:rPr>
        <w:t>P</w:t>
      </w:r>
      <w:r w:rsidR="00194AA6" w:rsidRPr="00A42DB3">
        <w:rPr>
          <w:rFonts w:ascii="Book Antiqua" w:hAnsi="Book Antiqua"/>
          <w:sz w:val="22"/>
          <w:szCs w:val="22"/>
        </w:rPr>
        <w:t>roject</w:t>
      </w:r>
      <w:r w:rsidRPr="00A42DB3">
        <w:rPr>
          <w:rFonts w:ascii="Book Antiqua" w:hAnsi="Book Antiqua"/>
          <w:sz w:val="22"/>
          <w:szCs w:val="22"/>
        </w:rPr>
        <w:t xml:space="preserve"> No. </w:t>
      </w:r>
      <w:r w:rsidR="000D4F05" w:rsidRPr="00A42DB3">
        <w:rPr>
          <w:rFonts w:ascii="Book Antiqua" w:hAnsi="Book Antiqua"/>
          <w:sz w:val="22"/>
          <w:szCs w:val="22"/>
        </w:rPr>
        <w:t>0190019</w:t>
      </w:r>
      <w:r w:rsidR="00DE2C82" w:rsidRPr="00A42DB3">
        <w:rPr>
          <w:rFonts w:ascii="Book Antiqua" w:hAnsi="Book Antiqua"/>
          <w:sz w:val="22"/>
          <w:szCs w:val="22"/>
        </w:rPr>
        <w:t>-0</w:t>
      </w:r>
      <w:r w:rsidR="006A723F" w:rsidRPr="00A42DB3">
        <w:rPr>
          <w:rFonts w:ascii="Book Antiqua" w:hAnsi="Book Antiqua"/>
          <w:sz w:val="22"/>
          <w:szCs w:val="22"/>
        </w:rPr>
        <w:t>3</w:t>
      </w:r>
      <w:r w:rsidR="0010409B" w:rsidRPr="00A42DB3">
        <w:rPr>
          <w:rFonts w:ascii="Book Antiqua" w:hAnsi="Book Antiqua"/>
          <w:sz w:val="22"/>
          <w:szCs w:val="22"/>
        </w:rPr>
        <w:t>2</w:t>
      </w:r>
      <w:r w:rsidR="007E03F3" w:rsidRPr="00A42DB3">
        <w:rPr>
          <w:rFonts w:ascii="Book Antiqua" w:hAnsi="Book Antiqua"/>
          <w:sz w:val="22"/>
          <w:szCs w:val="22"/>
        </w:rPr>
        <w:t>-AC</w:t>
      </w:r>
    </w:p>
    <w:p w:rsidR="00193F10" w:rsidRPr="00A42DB3" w:rsidRDefault="0010409B" w:rsidP="00194AA6">
      <w:pPr>
        <w:jc w:val="center"/>
        <w:rPr>
          <w:rFonts w:ascii="Book Antiqua" w:hAnsi="Book Antiqua"/>
          <w:sz w:val="22"/>
          <w:szCs w:val="22"/>
        </w:rPr>
      </w:pPr>
      <w:r w:rsidRPr="00A42DB3">
        <w:rPr>
          <w:rFonts w:ascii="Book Antiqua" w:hAnsi="Book Antiqua"/>
          <w:sz w:val="22"/>
          <w:szCs w:val="22"/>
        </w:rPr>
        <w:t>Miscellaneous Changes</w:t>
      </w:r>
    </w:p>
    <w:p w:rsidR="007E03F3" w:rsidRPr="00A42DB3" w:rsidRDefault="007E03F3" w:rsidP="00194AA6">
      <w:pPr>
        <w:jc w:val="center"/>
        <w:rPr>
          <w:rFonts w:ascii="Book Antiqua" w:hAnsi="Book Antiqua"/>
          <w:sz w:val="22"/>
          <w:szCs w:val="22"/>
        </w:rPr>
      </w:pPr>
    </w:p>
    <w:p w:rsidR="007E03F3" w:rsidRPr="00A42DB3" w:rsidRDefault="007E03F3" w:rsidP="00194AA6">
      <w:pPr>
        <w:jc w:val="center"/>
        <w:rPr>
          <w:rFonts w:ascii="Book Antiqua" w:hAnsi="Book Antiqua"/>
          <w:sz w:val="22"/>
          <w:szCs w:val="22"/>
        </w:rPr>
      </w:pPr>
    </w:p>
    <w:p w:rsidR="00193F10" w:rsidRPr="00A42DB3" w:rsidRDefault="00193F10" w:rsidP="00194AA6">
      <w:pPr>
        <w:pStyle w:val="Heading4"/>
        <w:spacing w:after="120"/>
        <w:rPr>
          <w:rFonts w:ascii="Book Antiqua" w:hAnsi="Book Antiqua"/>
          <w:bCs/>
          <w:szCs w:val="22"/>
        </w:rPr>
      </w:pPr>
      <w:r w:rsidRPr="00A42DB3">
        <w:rPr>
          <w:rFonts w:ascii="Book Antiqua" w:hAnsi="Book Antiqua"/>
          <w:bCs/>
          <w:szCs w:val="22"/>
        </w:rPr>
        <w:t>COUNTY</w:t>
      </w:r>
    </w:p>
    <w:p w:rsidR="00193F10" w:rsidRPr="00A42DB3" w:rsidRDefault="000D4F05" w:rsidP="00194AA6">
      <w:pPr>
        <w:jc w:val="center"/>
        <w:rPr>
          <w:rFonts w:ascii="Book Antiqua" w:hAnsi="Book Antiqua"/>
          <w:sz w:val="22"/>
          <w:szCs w:val="22"/>
        </w:rPr>
      </w:pPr>
      <w:r w:rsidRPr="00A42DB3">
        <w:rPr>
          <w:rFonts w:ascii="Book Antiqua" w:hAnsi="Book Antiqua"/>
          <w:sz w:val="22"/>
          <w:szCs w:val="22"/>
        </w:rPr>
        <w:t>Clay</w:t>
      </w:r>
      <w:r w:rsidR="001D487F" w:rsidRPr="00A42DB3">
        <w:rPr>
          <w:rFonts w:ascii="Book Antiqua" w:hAnsi="Book Antiqua"/>
          <w:sz w:val="22"/>
          <w:szCs w:val="22"/>
        </w:rPr>
        <w:t>, Florida</w:t>
      </w:r>
    </w:p>
    <w:p w:rsidR="00193F10" w:rsidRPr="00A42DB3" w:rsidRDefault="00193F10" w:rsidP="00194AA6">
      <w:pPr>
        <w:jc w:val="center"/>
        <w:rPr>
          <w:rFonts w:ascii="Book Antiqua" w:hAnsi="Book Antiqua"/>
          <w:sz w:val="22"/>
          <w:szCs w:val="22"/>
          <w:u w:val="single"/>
        </w:rPr>
      </w:pPr>
    </w:p>
    <w:p w:rsidR="00193F10" w:rsidRPr="00A42DB3" w:rsidRDefault="00193F10" w:rsidP="00194AA6">
      <w:pPr>
        <w:jc w:val="center"/>
        <w:rPr>
          <w:rFonts w:ascii="Book Antiqua" w:hAnsi="Book Antiqua"/>
          <w:sz w:val="22"/>
          <w:szCs w:val="22"/>
        </w:rPr>
      </w:pPr>
    </w:p>
    <w:p w:rsidR="00193F10" w:rsidRPr="00A42DB3" w:rsidRDefault="00193F10" w:rsidP="00194AA6">
      <w:pPr>
        <w:pStyle w:val="Heading8"/>
        <w:jc w:val="center"/>
        <w:rPr>
          <w:rFonts w:ascii="Book Antiqua" w:hAnsi="Book Antiqua"/>
          <w:szCs w:val="22"/>
        </w:rPr>
      </w:pPr>
      <w:r w:rsidRPr="00A42DB3">
        <w:rPr>
          <w:rFonts w:ascii="Book Antiqua" w:hAnsi="Book Antiqua"/>
          <w:szCs w:val="22"/>
        </w:rPr>
        <w:t>PERMITTING</w:t>
      </w:r>
      <w:r w:rsidR="001D487F" w:rsidRPr="00A42DB3">
        <w:rPr>
          <w:rFonts w:ascii="Book Antiqua" w:hAnsi="Book Antiqua"/>
          <w:szCs w:val="22"/>
        </w:rPr>
        <w:t xml:space="preserve"> </w:t>
      </w:r>
      <w:r w:rsidRPr="00A42DB3">
        <w:rPr>
          <w:rFonts w:ascii="Book Antiqua" w:hAnsi="Book Antiqua"/>
          <w:szCs w:val="22"/>
        </w:rPr>
        <w:t>AUTHORITY</w:t>
      </w:r>
    </w:p>
    <w:p w:rsidR="00194AA6" w:rsidRPr="00A42DB3" w:rsidRDefault="00194AA6" w:rsidP="00194AA6">
      <w:pPr>
        <w:widowControl w:val="0"/>
        <w:jc w:val="center"/>
        <w:rPr>
          <w:rFonts w:ascii="Book Antiqua" w:hAnsi="Book Antiqua"/>
          <w:sz w:val="22"/>
          <w:szCs w:val="22"/>
        </w:rPr>
      </w:pPr>
      <w:r w:rsidRPr="00A42DB3">
        <w:rPr>
          <w:rFonts w:ascii="Book Antiqua" w:hAnsi="Book Antiqua"/>
          <w:sz w:val="22"/>
          <w:szCs w:val="22"/>
        </w:rPr>
        <w:t>Florida Department of Environmental Protection</w:t>
      </w:r>
    </w:p>
    <w:p w:rsidR="00194AA6" w:rsidRPr="00A42DB3" w:rsidRDefault="00194AA6" w:rsidP="00194AA6">
      <w:pPr>
        <w:widowControl w:val="0"/>
        <w:jc w:val="center"/>
        <w:rPr>
          <w:rFonts w:ascii="Book Antiqua" w:hAnsi="Book Antiqua"/>
          <w:sz w:val="22"/>
          <w:szCs w:val="22"/>
        </w:rPr>
      </w:pPr>
      <w:r w:rsidRPr="00A42DB3">
        <w:rPr>
          <w:rFonts w:ascii="Book Antiqua" w:hAnsi="Book Antiqua"/>
          <w:sz w:val="22"/>
          <w:szCs w:val="22"/>
        </w:rPr>
        <w:t xml:space="preserve">Air Resource </w:t>
      </w:r>
      <w:r w:rsidR="00B559ED" w:rsidRPr="00A42DB3">
        <w:rPr>
          <w:rFonts w:ascii="Book Antiqua" w:hAnsi="Book Antiqua"/>
          <w:sz w:val="22"/>
          <w:szCs w:val="22"/>
        </w:rPr>
        <w:t>Section</w:t>
      </w:r>
    </w:p>
    <w:p w:rsidR="00194AA6" w:rsidRPr="00A42DB3" w:rsidRDefault="00475F2C" w:rsidP="00194AA6">
      <w:pPr>
        <w:widowControl w:val="0"/>
        <w:jc w:val="center"/>
        <w:rPr>
          <w:rFonts w:ascii="Book Antiqua" w:hAnsi="Book Antiqua"/>
          <w:sz w:val="22"/>
          <w:szCs w:val="22"/>
        </w:rPr>
      </w:pPr>
      <w:r w:rsidRPr="00A42DB3">
        <w:rPr>
          <w:rFonts w:ascii="Book Antiqua" w:hAnsi="Book Antiqua"/>
          <w:sz w:val="22"/>
          <w:szCs w:val="22"/>
        </w:rPr>
        <w:t>Northeast</w:t>
      </w:r>
      <w:r w:rsidR="00B559ED" w:rsidRPr="00A42DB3">
        <w:rPr>
          <w:rFonts w:ascii="Book Antiqua" w:hAnsi="Book Antiqua"/>
          <w:sz w:val="22"/>
          <w:szCs w:val="22"/>
        </w:rPr>
        <w:t xml:space="preserve"> District Office</w:t>
      </w:r>
    </w:p>
    <w:p w:rsidR="00A5259C" w:rsidRPr="00A42DB3" w:rsidRDefault="0010409B" w:rsidP="00A5259C">
      <w:pPr>
        <w:pStyle w:val="Header"/>
        <w:tabs>
          <w:tab w:val="center" w:pos="5760"/>
        </w:tabs>
        <w:jc w:val="center"/>
        <w:rPr>
          <w:rFonts w:ascii="Book Antiqua" w:hAnsi="Book Antiqua"/>
          <w:sz w:val="22"/>
          <w:szCs w:val="22"/>
        </w:rPr>
      </w:pPr>
      <w:r w:rsidRPr="00A42DB3">
        <w:rPr>
          <w:rFonts w:ascii="Book Antiqua" w:hAnsi="Book Antiqua"/>
          <w:sz w:val="22"/>
          <w:szCs w:val="22"/>
        </w:rPr>
        <w:t>7777</w:t>
      </w:r>
      <w:r w:rsidR="00A5259C" w:rsidRPr="00A42DB3">
        <w:rPr>
          <w:rFonts w:ascii="Book Antiqua" w:hAnsi="Book Antiqua"/>
          <w:sz w:val="22"/>
          <w:szCs w:val="22"/>
        </w:rPr>
        <w:t xml:space="preserve"> </w:t>
      </w:r>
      <w:proofErr w:type="spellStart"/>
      <w:r w:rsidR="00A5259C" w:rsidRPr="00A42DB3">
        <w:rPr>
          <w:rFonts w:ascii="Book Antiqua" w:hAnsi="Book Antiqua"/>
          <w:sz w:val="22"/>
          <w:szCs w:val="22"/>
        </w:rPr>
        <w:t>Baymeadows</w:t>
      </w:r>
      <w:proofErr w:type="spellEnd"/>
      <w:r w:rsidR="00A5259C" w:rsidRPr="00A42DB3">
        <w:rPr>
          <w:rFonts w:ascii="Book Antiqua" w:hAnsi="Book Antiqua"/>
          <w:sz w:val="22"/>
          <w:szCs w:val="22"/>
        </w:rPr>
        <w:t xml:space="preserve"> Way</w:t>
      </w:r>
      <w:r w:rsidRPr="00A42DB3">
        <w:rPr>
          <w:rFonts w:ascii="Book Antiqua" w:hAnsi="Book Antiqua"/>
          <w:sz w:val="22"/>
          <w:szCs w:val="22"/>
        </w:rPr>
        <w:t xml:space="preserve"> West</w:t>
      </w:r>
      <w:r w:rsidR="00A5259C" w:rsidRPr="00A42DB3">
        <w:rPr>
          <w:rFonts w:ascii="Book Antiqua" w:hAnsi="Book Antiqua"/>
          <w:sz w:val="22"/>
          <w:szCs w:val="22"/>
        </w:rPr>
        <w:t xml:space="preserve">, Suite </w:t>
      </w:r>
      <w:r w:rsidRPr="00A42DB3">
        <w:rPr>
          <w:rFonts w:ascii="Book Antiqua" w:hAnsi="Book Antiqua"/>
          <w:sz w:val="22"/>
          <w:szCs w:val="22"/>
        </w:rPr>
        <w:t>100</w:t>
      </w:r>
    </w:p>
    <w:p w:rsidR="00A5259C" w:rsidRPr="00A42DB3" w:rsidRDefault="00A5259C" w:rsidP="00A5259C">
      <w:pPr>
        <w:pStyle w:val="Header"/>
        <w:tabs>
          <w:tab w:val="center" w:pos="5760"/>
        </w:tabs>
        <w:jc w:val="center"/>
        <w:rPr>
          <w:rFonts w:ascii="Book Antiqua" w:hAnsi="Book Antiqua"/>
          <w:sz w:val="22"/>
          <w:szCs w:val="22"/>
        </w:rPr>
      </w:pPr>
      <w:r w:rsidRPr="00A42DB3">
        <w:rPr>
          <w:rFonts w:ascii="Book Antiqua" w:hAnsi="Book Antiqua"/>
          <w:sz w:val="22"/>
          <w:szCs w:val="22"/>
        </w:rPr>
        <w:t>Jacksonville, Florida 32256</w:t>
      </w:r>
    </w:p>
    <w:p w:rsidR="00194AA6" w:rsidRPr="00E45FBD" w:rsidRDefault="00194AA6" w:rsidP="00194AA6">
      <w:pPr>
        <w:widowControl w:val="0"/>
        <w:jc w:val="center"/>
        <w:rPr>
          <w:rFonts w:ascii="Book Antiqua" w:hAnsi="Book Antiqua"/>
        </w:rPr>
      </w:pPr>
    </w:p>
    <w:p w:rsidR="00193F10" w:rsidRPr="00E45FBD" w:rsidRDefault="00193F10" w:rsidP="00194AA6">
      <w:pPr>
        <w:jc w:val="center"/>
        <w:rPr>
          <w:rFonts w:ascii="Book Antiqua" w:hAnsi="Book Antiqua"/>
        </w:rPr>
      </w:pPr>
    </w:p>
    <w:p w:rsidR="00193F10" w:rsidRPr="00E45FBD" w:rsidRDefault="006A723F" w:rsidP="00194AA6">
      <w:pPr>
        <w:jc w:val="center"/>
        <w:rPr>
          <w:rFonts w:ascii="Book Antiqua" w:hAnsi="Book Antiqua"/>
        </w:rPr>
      </w:pPr>
      <w:r w:rsidRPr="00E45FBD">
        <w:rPr>
          <w:rFonts w:ascii="Book Antiqua" w:hAnsi="Book Antiqua"/>
        </w:rPr>
        <w:t>Ju</w:t>
      </w:r>
      <w:r w:rsidR="000D4F05" w:rsidRPr="00E45FBD">
        <w:rPr>
          <w:rFonts w:ascii="Book Antiqua" w:hAnsi="Book Antiqua"/>
        </w:rPr>
        <w:t>ly</w:t>
      </w:r>
      <w:r w:rsidRPr="00E45FBD">
        <w:rPr>
          <w:rFonts w:ascii="Book Antiqua" w:hAnsi="Book Antiqua"/>
        </w:rPr>
        <w:t xml:space="preserve"> </w:t>
      </w:r>
      <w:r w:rsidR="0010409B">
        <w:rPr>
          <w:rFonts w:ascii="Book Antiqua" w:hAnsi="Book Antiqua"/>
        </w:rPr>
        <w:t>26</w:t>
      </w:r>
      <w:r w:rsidR="00A5259C" w:rsidRPr="00E45FBD">
        <w:rPr>
          <w:rFonts w:ascii="Book Antiqua" w:hAnsi="Book Antiqua"/>
        </w:rPr>
        <w:t>, 20</w:t>
      </w:r>
      <w:r w:rsidRPr="00E45FBD">
        <w:rPr>
          <w:rFonts w:ascii="Book Antiqua" w:hAnsi="Book Antiqua"/>
        </w:rPr>
        <w:t>1</w:t>
      </w:r>
      <w:r w:rsidR="0010409B">
        <w:rPr>
          <w:rFonts w:ascii="Book Antiqua" w:hAnsi="Book Antiqua"/>
        </w:rPr>
        <w:t>2</w:t>
      </w:r>
    </w:p>
    <w:p w:rsidR="00193F10" w:rsidRPr="00E45FBD" w:rsidRDefault="00193F10" w:rsidP="00194AA6">
      <w:pPr>
        <w:jc w:val="center"/>
        <w:rPr>
          <w:sz w:val="22"/>
        </w:rPr>
      </w:pPr>
    </w:p>
    <w:p w:rsidR="00A42DB3" w:rsidRDefault="00A42DB3" w:rsidP="00194AA6">
      <w:pPr>
        <w:jc w:val="center"/>
        <w:rPr>
          <w:sz w:val="22"/>
        </w:rPr>
        <w:sectPr w:rsidR="00A42DB3" w:rsidSect="00E50051">
          <w:pgSz w:w="12240" w:h="15840" w:code="1"/>
          <w:pgMar w:top="720" w:right="1080" w:bottom="720" w:left="1080" w:header="720" w:footer="720" w:gutter="0"/>
          <w:paperSrc w:first="15" w:other="15"/>
          <w:cols w:space="720"/>
        </w:sectPr>
      </w:pPr>
    </w:p>
    <w:p w:rsidR="00BC68BB" w:rsidRDefault="00BC68BB">
      <w:pPr>
        <w:spacing w:after="120"/>
        <w:rPr>
          <w:rFonts w:ascii="Book Antiqua" w:hAnsi="Book Antiqua"/>
          <w:b/>
          <w:caps/>
        </w:rPr>
      </w:pPr>
    </w:p>
    <w:p w:rsidR="00193F10" w:rsidRPr="00A42DB3" w:rsidRDefault="00193F10">
      <w:pPr>
        <w:spacing w:after="120"/>
        <w:rPr>
          <w:rFonts w:ascii="Book Antiqua" w:hAnsi="Book Antiqua"/>
          <w:b/>
          <w:caps/>
          <w:sz w:val="22"/>
          <w:szCs w:val="22"/>
        </w:rPr>
      </w:pPr>
      <w:r w:rsidRPr="00A42DB3">
        <w:rPr>
          <w:rFonts w:ascii="Book Antiqua" w:hAnsi="Book Antiqua"/>
          <w:b/>
          <w:caps/>
          <w:sz w:val="22"/>
          <w:szCs w:val="22"/>
        </w:rPr>
        <w:t>1.  General Project INFORMATION</w:t>
      </w:r>
    </w:p>
    <w:p w:rsidR="00EE6112" w:rsidRPr="00A42DB3" w:rsidRDefault="00EE6112" w:rsidP="007443B5">
      <w:pPr>
        <w:pStyle w:val="Heading9"/>
        <w:keepNext w:val="0"/>
        <w:widowControl w:val="0"/>
        <w:spacing w:before="120"/>
        <w:ind w:left="0"/>
        <w:rPr>
          <w:rFonts w:ascii="Book Antiqua" w:hAnsi="Book Antiqua"/>
          <w:b/>
          <w:bCs/>
          <w:szCs w:val="22"/>
          <w:u w:val="none"/>
        </w:rPr>
      </w:pPr>
      <w:r w:rsidRPr="00A42DB3">
        <w:rPr>
          <w:rFonts w:ascii="Book Antiqua" w:hAnsi="Book Antiqua"/>
          <w:b/>
          <w:bCs/>
          <w:szCs w:val="22"/>
          <w:u w:val="none"/>
        </w:rPr>
        <w:t>Air Pollution Regulations</w:t>
      </w:r>
    </w:p>
    <w:p w:rsidR="00EE6112" w:rsidRPr="00A42DB3" w:rsidRDefault="00EE6112" w:rsidP="00EE6112">
      <w:pPr>
        <w:spacing w:after="120"/>
        <w:rPr>
          <w:rFonts w:ascii="Book Antiqua" w:hAnsi="Book Antiqua"/>
          <w:sz w:val="22"/>
          <w:szCs w:val="22"/>
        </w:rPr>
      </w:pPr>
      <w:r w:rsidRPr="00A42DB3">
        <w:rPr>
          <w:rFonts w:ascii="Book Antiqua" w:hAnsi="Book Antiqua"/>
          <w:sz w:val="22"/>
          <w:szCs w:val="22"/>
        </w:rPr>
        <w:t xml:space="preserve">Projects </w:t>
      </w:r>
      <w:r w:rsidR="004D1D9F" w:rsidRPr="00A42DB3">
        <w:rPr>
          <w:rFonts w:ascii="Book Antiqua" w:hAnsi="Book Antiqua"/>
          <w:sz w:val="22"/>
          <w:szCs w:val="22"/>
        </w:rPr>
        <w:t xml:space="preserve">at stationary sources </w:t>
      </w:r>
      <w:r w:rsidRPr="00A42DB3">
        <w:rPr>
          <w:rFonts w:ascii="Book Antiqua" w:hAnsi="Book Antiqua"/>
          <w:sz w:val="22"/>
          <w:szCs w:val="22"/>
        </w:rPr>
        <w:t>with the potential to emit air pollution are subject to the applicable environmental laws specified in Section 403 of the Florida Statutes (F.S.).  The statutes authoriz</w:t>
      </w:r>
      <w:r w:rsidR="000C5143" w:rsidRPr="00A42DB3">
        <w:rPr>
          <w:rFonts w:ascii="Book Antiqua" w:hAnsi="Book Antiqua"/>
          <w:sz w:val="22"/>
          <w:szCs w:val="22"/>
        </w:rPr>
        <w:t>e</w:t>
      </w:r>
      <w:r w:rsidRPr="00A42DB3">
        <w:rPr>
          <w:rFonts w:ascii="Book Antiqua" w:hAnsi="Book Antiqua"/>
          <w:sz w:val="22"/>
          <w:szCs w:val="22"/>
        </w:rPr>
        <w:t xml:space="preserve"> the Department of Environmental Protection (Department) to establish regulations regarding air quality as part of the Florida Administrative Code (F.A.C.), which includes the following </w:t>
      </w:r>
      <w:r w:rsidR="00701FEF" w:rsidRPr="00A42DB3">
        <w:rPr>
          <w:rFonts w:ascii="Book Antiqua" w:hAnsi="Book Antiqua"/>
          <w:sz w:val="22"/>
          <w:szCs w:val="22"/>
        </w:rPr>
        <w:t xml:space="preserve">applicable </w:t>
      </w:r>
      <w:r w:rsidRPr="00A42DB3">
        <w:rPr>
          <w:rFonts w:ascii="Book Antiqua" w:hAnsi="Book Antiqua"/>
          <w:sz w:val="22"/>
          <w:szCs w:val="22"/>
        </w:rPr>
        <w:t>chapters:  62-4 (Permits); 62-204 (Air Pollution Control – General Provisions); 62-210 (Stationary Sources – General Requirements); 62-212 (Stationary Sources</w:t>
      </w:r>
      <w:r w:rsidR="00D51D78" w:rsidRPr="00A42DB3">
        <w:rPr>
          <w:rFonts w:ascii="Book Antiqua" w:hAnsi="Book Antiqua"/>
          <w:sz w:val="22"/>
          <w:szCs w:val="22"/>
        </w:rPr>
        <w:t xml:space="preserve"> – </w:t>
      </w:r>
      <w:r w:rsidRPr="00A42DB3">
        <w:rPr>
          <w:rFonts w:ascii="Book Antiqua" w:hAnsi="Book Antiqua"/>
          <w:sz w:val="22"/>
          <w:szCs w:val="22"/>
        </w:rPr>
        <w:t>Preconstruction Review); 62-213 (Operation Permits for Major Sources of Air Pollution); 62-296 (Stationary Sources - Emission Standards); and 62-297 (Stationary Sources</w:t>
      </w:r>
      <w:r w:rsidR="00D51D78" w:rsidRPr="00A42DB3">
        <w:rPr>
          <w:rFonts w:ascii="Book Antiqua" w:hAnsi="Book Antiqua"/>
          <w:sz w:val="22"/>
          <w:szCs w:val="22"/>
        </w:rPr>
        <w:t xml:space="preserve"> – </w:t>
      </w:r>
      <w:r w:rsidRPr="00A42DB3">
        <w:rPr>
          <w:rFonts w:ascii="Book Antiqua" w:hAnsi="Book Antiqua"/>
          <w:sz w:val="22"/>
          <w:szCs w:val="22"/>
        </w:rPr>
        <w:t>Emissions Monitoring).  Specifically, air construction permits are required pursuant to Rules 62-4, 62-210 and 62-212, F.A.C.</w:t>
      </w:r>
    </w:p>
    <w:p w:rsidR="00B559ED" w:rsidRPr="00A42DB3" w:rsidRDefault="00EE6112" w:rsidP="003A4BB4">
      <w:pPr>
        <w:spacing w:after="120"/>
        <w:rPr>
          <w:rFonts w:ascii="Book Antiqua" w:hAnsi="Book Antiqua"/>
          <w:sz w:val="22"/>
          <w:szCs w:val="22"/>
        </w:rPr>
      </w:pPr>
      <w:r w:rsidRPr="00A42DB3">
        <w:rPr>
          <w:rFonts w:ascii="Book Antiqua" w:hAnsi="Book Antiqua"/>
          <w:sz w:val="22"/>
          <w:szCs w:val="22"/>
        </w:rPr>
        <w:t xml:space="preserve">In addition, the U. S. Environmental Protection Agency (EPA) establishes air quality regulations in Title 40 of the Code of Federal Regulations (CFR).  Part 60 specifies New Source Performance Standards (NSPS) for numerous industrial </w:t>
      </w:r>
      <w:r w:rsidR="000E42D3" w:rsidRPr="00A42DB3">
        <w:rPr>
          <w:rFonts w:ascii="Book Antiqua" w:hAnsi="Book Antiqua"/>
          <w:sz w:val="22"/>
          <w:szCs w:val="22"/>
        </w:rPr>
        <w:t>categories</w:t>
      </w:r>
      <w:r w:rsidRPr="00A42DB3">
        <w:rPr>
          <w:rFonts w:ascii="Book Antiqua" w:hAnsi="Book Antiqua"/>
          <w:sz w:val="22"/>
          <w:szCs w:val="22"/>
        </w:rPr>
        <w:t>.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p>
    <w:p w:rsidR="00D262B1" w:rsidRPr="00A42DB3" w:rsidRDefault="00D262B1" w:rsidP="007443B5">
      <w:pPr>
        <w:pStyle w:val="BodyText"/>
        <w:numPr>
          <w:ilvl w:val="12"/>
          <w:numId w:val="0"/>
        </w:numPr>
        <w:spacing w:before="120"/>
        <w:rPr>
          <w:rFonts w:ascii="Book Antiqua" w:hAnsi="Book Antiqua"/>
          <w:b/>
          <w:sz w:val="22"/>
          <w:szCs w:val="22"/>
        </w:rPr>
      </w:pPr>
      <w:r w:rsidRPr="00A42DB3">
        <w:rPr>
          <w:rFonts w:ascii="Book Antiqua" w:hAnsi="Book Antiqua"/>
          <w:b/>
          <w:sz w:val="22"/>
          <w:szCs w:val="22"/>
        </w:rPr>
        <w:t>Glossary of Common Terms</w:t>
      </w:r>
    </w:p>
    <w:p w:rsidR="00D262B1" w:rsidRDefault="00D262B1" w:rsidP="00D262B1">
      <w:pPr>
        <w:pStyle w:val="BodyText"/>
        <w:numPr>
          <w:ilvl w:val="12"/>
          <w:numId w:val="0"/>
        </w:numPr>
        <w:rPr>
          <w:rFonts w:ascii="Book Antiqua" w:hAnsi="Book Antiqua"/>
          <w:sz w:val="20"/>
        </w:rPr>
      </w:pPr>
      <w:r w:rsidRPr="00A42DB3">
        <w:rPr>
          <w:rFonts w:ascii="Book Antiqua" w:hAnsi="Book Antiqua"/>
          <w:sz w:val="22"/>
          <w:szCs w:val="22"/>
        </w:rPr>
        <w:t>Because of the technical nature of the project, the permit contains numerous acronyms and abbreviations, which are defined in Appendix A of this permit.</w:t>
      </w:r>
    </w:p>
    <w:p w:rsidR="003C0848" w:rsidRPr="00A42DB3" w:rsidRDefault="003C0848" w:rsidP="007443B5">
      <w:pPr>
        <w:pStyle w:val="BodyText"/>
        <w:numPr>
          <w:ilvl w:val="12"/>
          <w:numId w:val="0"/>
        </w:numPr>
        <w:spacing w:before="120"/>
        <w:rPr>
          <w:rFonts w:ascii="Book Antiqua" w:hAnsi="Book Antiqua"/>
          <w:b/>
          <w:bCs/>
          <w:sz w:val="22"/>
          <w:szCs w:val="22"/>
        </w:rPr>
      </w:pPr>
      <w:r w:rsidRPr="00A42DB3">
        <w:rPr>
          <w:rFonts w:ascii="Book Antiqua" w:hAnsi="Book Antiqua"/>
          <w:b/>
          <w:bCs/>
          <w:sz w:val="22"/>
          <w:szCs w:val="22"/>
        </w:rPr>
        <w:t xml:space="preserve">Facility Process Description </w:t>
      </w:r>
    </w:p>
    <w:p w:rsidR="003C0848" w:rsidRPr="00A42DB3" w:rsidRDefault="003C0848" w:rsidP="003C0848">
      <w:pPr>
        <w:pStyle w:val="BodyText3"/>
        <w:numPr>
          <w:ilvl w:val="12"/>
          <w:numId w:val="0"/>
        </w:numPr>
        <w:spacing w:after="0"/>
        <w:rPr>
          <w:rFonts w:ascii="Book Antiqua" w:hAnsi="Book Antiqua"/>
          <w:szCs w:val="22"/>
        </w:rPr>
      </w:pPr>
      <w:r w:rsidRPr="00A42DB3">
        <w:rPr>
          <w:rFonts w:ascii="Book Antiqua" w:hAnsi="Book Antiqua"/>
          <w:szCs w:val="22"/>
        </w:rPr>
        <w:t>The Asphalt Processing/Roofing Manufacturing Facility consist of an Asphalt Roofing Line, (EU 001) that produces mineral surfaced roll roofing and saturated felt (smooth surface roll roofing); and six heaters/burners (EU 004) that may be fueled with No. 2 fuel oil, LPG, or Natural Gas.</w:t>
      </w:r>
    </w:p>
    <w:p w:rsidR="003C0848" w:rsidRPr="00A42DB3" w:rsidRDefault="003C0848" w:rsidP="003C0848">
      <w:pPr>
        <w:pStyle w:val="BodyText3"/>
        <w:numPr>
          <w:ilvl w:val="12"/>
          <w:numId w:val="0"/>
        </w:numPr>
        <w:spacing w:after="0"/>
        <w:rPr>
          <w:rFonts w:ascii="Book Antiqua" w:hAnsi="Book Antiqua"/>
          <w:szCs w:val="22"/>
        </w:rPr>
      </w:pPr>
      <w:r w:rsidRPr="00A42DB3">
        <w:rPr>
          <w:rFonts w:ascii="Book Antiqua" w:hAnsi="Book Antiqua"/>
          <w:szCs w:val="22"/>
        </w:rPr>
        <w:t xml:space="preserve">Asphalt roofing production includes the coating of fiberglass or organic mats with  asphalt, the addition of minerals to the front and rear surface of the coated mats, cooling and drying of the nearly finished products, and product finishing and packing. </w:t>
      </w:r>
    </w:p>
    <w:p w:rsidR="003C0848" w:rsidRPr="00A42DB3" w:rsidRDefault="003C0848" w:rsidP="003C0848">
      <w:pPr>
        <w:pStyle w:val="BodyText3"/>
        <w:numPr>
          <w:ilvl w:val="12"/>
          <w:numId w:val="0"/>
        </w:numPr>
        <w:rPr>
          <w:rFonts w:ascii="Book Antiqua" w:hAnsi="Book Antiqua"/>
          <w:szCs w:val="22"/>
        </w:rPr>
      </w:pPr>
      <w:r w:rsidRPr="00A42DB3">
        <w:rPr>
          <w:rFonts w:ascii="Book Antiqua" w:hAnsi="Book Antiqua"/>
          <w:szCs w:val="22"/>
        </w:rPr>
        <w:t xml:space="preserve">Base fiberglass/organic mat is unrolled from the unwind stand on to the dry </w:t>
      </w:r>
      <w:proofErr w:type="spellStart"/>
      <w:r w:rsidRPr="00A42DB3">
        <w:rPr>
          <w:rFonts w:ascii="Book Antiqua" w:hAnsi="Book Antiqua"/>
          <w:szCs w:val="22"/>
        </w:rPr>
        <w:t>looper</w:t>
      </w:r>
      <w:proofErr w:type="spellEnd"/>
      <w:r w:rsidRPr="00A42DB3">
        <w:rPr>
          <w:rFonts w:ascii="Book Antiqua" w:hAnsi="Book Antiqua"/>
          <w:szCs w:val="22"/>
        </w:rPr>
        <w:t xml:space="preserve"> which maintains a constant tension on the mat. When organic mat is used the mat goes to the saturator to be saturated with asphalt. As the mat substrate ( fiberglass/organic) passes through the coater, filled asphalt coating at about </w:t>
      </w:r>
      <w:r w:rsidR="00405CFC" w:rsidRPr="00A42DB3">
        <w:rPr>
          <w:rFonts w:ascii="Book Antiqua" w:hAnsi="Book Antiqua"/>
          <w:szCs w:val="22"/>
        </w:rPr>
        <w:t>355°F</w:t>
      </w:r>
      <w:r w:rsidR="00405CFC">
        <w:rPr>
          <w:rFonts w:ascii="Book Antiqua" w:hAnsi="Book Antiqua"/>
          <w:szCs w:val="22"/>
        </w:rPr>
        <w:t xml:space="preserve"> </w:t>
      </w:r>
      <w:r w:rsidR="00405CFC" w:rsidRPr="00A42DB3">
        <w:rPr>
          <w:rFonts w:ascii="Book Antiqua" w:hAnsi="Book Antiqua"/>
          <w:szCs w:val="22"/>
        </w:rPr>
        <w:t>-</w:t>
      </w:r>
      <w:r w:rsidR="00405CFC">
        <w:rPr>
          <w:rFonts w:ascii="Book Antiqua" w:hAnsi="Book Antiqua"/>
          <w:szCs w:val="22"/>
        </w:rPr>
        <w:t xml:space="preserve"> </w:t>
      </w:r>
      <w:r w:rsidR="00405CFC" w:rsidRPr="00A42DB3">
        <w:rPr>
          <w:rFonts w:ascii="Book Antiqua" w:hAnsi="Book Antiqua"/>
          <w:szCs w:val="22"/>
        </w:rPr>
        <w:t>425°F</w:t>
      </w:r>
      <w:r w:rsidRPr="00A42DB3">
        <w:rPr>
          <w:rFonts w:ascii="Book Antiqua" w:hAnsi="Book Antiqua"/>
          <w:szCs w:val="22"/>
        </w:rPr>
        <w:t xml:space="preserve"> is released through a valve onto the mat. Squeeze rollers in the coater apply filled coating to the front and back of the mat distributing it evenly to form a thick base coating to which surface materials will adhere. After leaving the coater, the coated material is passed through a surfacing applicator where surfacing materials are fed onto the hot coated surface. The surfacing materials are then pressed into the coatings as the mat passes through an S-drum where it is reversed, exposing the bottom side. Next, backing materials are applied to the back surface and pressed into the mat. After surfacing, the mat is cooled rapidly by water-cooled rolls and/or water sprays and passed through air pressure-operated press rolls used to embed the surface materials firmly onto the filled coating. The mat then passes through a drying section where it is air dried. A finish </w:t>
      </w:r>
      <w:proofErr w:type="spellStart"/>
      <w:r w:rsidRPr="00A42DB3">
        <w:rPr>
          <w:rFonts w:ascii="Book Antiqua" w:hAnsi="Book Antiqua"/>
          <w:szCs w:val="22"/>
        </w:rPr>
        <w:t>looper</w:t>
      </w:r>
      <w:proofErr w:type="spellEnd"/>
      <w:r w:rsidRPr="00A42DB3">
        <w:rPr>
          <w:rFonts w:ascii="Book Antiqua" w:hAnsi="Book Antiqua"/>
          <w:szCs w:val="22"/>
        </w:rPr>
        <w:t xml:space="preserve"> in the line </w:t>
      </w:r>
      <w:r w:rsidRPr="00A42DB3">
        <w:rPr>
          <w:rFonts w:ascii="Book Antiqua" w:hAnsi="Book Antiqua"/>
          <w:szCs w:val="22"/>
        </w:rPr>
        <w:lastRenderedPageBreak/>
        <w:t>allows a continuous movement of the sheet through the preceding operations and serves to further cool and dry the roofing sheets.</w:t>
      </w:r>
    </w:p>
    <w:p w:rsidR="003C0848" w:rsidRPr="007443B5" w:rsidRDefault="003C0848" w:rsidP="007443B5">
      <w:pPr>
        <w:pStyle w:val="BodyText"/>
        <w:numPr>
          <w:ilvl w:val="12"/>
          <w:numId w:val="0"/>
        </w:numPr>
        <w:rPr>
          <w:rFonts w:ascii="Book Antiqua" w:hAnsi="Book Antiqua"/>
          <w:b/>
          <w:bCs/>
        </w:rPr>
      </w:pPr>
      <w:r w:rsidRPr="00A42DB3">
        <w:rPr>
          <w:rFonts w:ascii="Book Antiqua" w:hAnsi="Book Antiqua"/>
          <w:sz w:val="22"/>
          <w:szCs w:val="22"/>
        </w:rPr>
        <w:t>Solvent and water based paints are used to paint lines on the finished roll roofing products. Roll roofing then moves to a winder where rolls are formed.  The finished rolls are then stacked and packaged for shipment.</w:t>
      </w:r>
    </w:p>
    <w:p w:rsidR="003C0848" w:rsidRPr="00A42DB3" w:rsidRDefault="003C0848" w:rsidP="007443B5">
      <w:pPr>
        <w:pStyle w:val="Heading9"/>
        <w:spacing w:before="120"/>
        <w:ind w:left="0"/>
        <w:rPr>
          <w:rFonts w:ascii="Book Antiqua" w:hAnsi="Book Antiqua"/>
          <w:b/>
          <w:bCs/>
          <w:szCs w:val="22"/>
          <w:u w:val="none"/>
        </w:rPr>
      </w:pPr>
      <w:r w:rsidRPr="00A42DB3">
        <w:rPr>
          <w:rFonts w:ascii="Book Antiqua" w:hAnsi="Book Antiqua"/>
          <w:b/>
          <w:bCs/>
          <w:szCs w:val="22"/>
          <w:u w:val="none"/>
        </w:rPr>
        <w:t>Facility Regulatory Categories</w:t>
      </w:r>
    </w:p>
    <w:p w:rsidR="003C0848" w:rsidRPr="00A42DB3" w:rsidRDefault="003C0848" w:rsidP="003C0848">
      <w:pPr>
        <w:numPr>
          <w:ilvl w:val="0"/>
          <w:numId w:val="3"/>
        </w:numPr>
        <w:spacing w:after="120"/>
        <w:rPr>
          <w:rFonts w:ascii="Book Antiqua" w:hAnsi="Book Antiqua"/>
          <w:sz w:val="22"/>
          <w:szCs w:val="22"/>
        </w:rPr>
      </w:pPr>
      <w:r w:rsidRPr="00A42DB3">
        <w:rPr>
          <w:rFonts w:ascii="Book Antiqua" w:hAnsi="Book Antiqua"/>
          <w:sz w:val="22"/>
          <w:szCs w:val="22"/>
        </w:rPr>
        <w:t>The facility is not a major source of hazardous air pollutants (HAP).</w:t>
      </w:r>
    </w:p>
    <w:p w:rsidR="003C0848" w:rsidRPr="00A42DB3" w:rsidRDefault="003C0848" w:rsidP="003C0848">
      <w:pPr>
        <w:numPr>
          <w:ilvl w:val="0"/>
          <w:numId w:val="3"/>
        </w:numPr>
        <w:spacing w:after="120"/>
        <w:rPr>
          <w:rFonts w:ascii="Book Antiqua" w:hAnsi="Book Antiqua"/>
          <w:sz w:val="22"/>
          <w:szCs w:val="22"/>
        </w:rPr>
      </w:pPr>
      <w:r w:rsidRPr="00A42DB3">
        <w:rPr>
          <w:rFonts w:ascii="Book Antiqua" w:hAnsi="Book Antiqua"/>
          <w:sz w:val="22"/>
          <w:szCs w:val="22"/>
        </w:rPr>
        <w:t>The facility is not a major source of air pollutants, other than HAPs. The facility has no units subject to the acid rain provisions of the Clean Air Act.</w:t>
      </w:r>
    </w:p>
    <w:p w:rsidR="003C0848" w:rsidRPr="00A42DB3" w:rsidRDefault="003C0848" w:rsidP="003C0848">
      <w:pPr>
        <w:numPr>
          <w:ilvl w:val="0"/>
          <w:numId w:val="3"/>
        </w:numPr>
        <w:spacing w:after="120"/>
        <w:rPr>
          <w:rFonts w:ascii="Book Antiqua" w:hAnsi="Book Antiqua"/>
          <w:sz w:val="22"/>
          <w:szCs w:val="22"/>
        </w:rPr>
      </w:pPr>
      <w:r w:rsidRPr="00A42DB3">
        <w:rPr>
          <w:rFonts w:ascii="Book Antiqua" w:hAnsi="Book Antiqua"/>
          <w:sz w:val="22"/>
          <w:szCs w:val="22"/>
        </w:rPr>
        <w:t xml:space="preserve">The facility is not a Title V major source of air pollution in accordance with Chapter 213, F.A.C. </w:t>
      </w:r>
    </w:p>
    <w:p w:rsidR="003C0848" w:rsidRPr="007443B5" w:rsidRDefault="003C0848" w:rsidP="007443B5">
      <w:pPr>
        <w:numPr>
          <w:ilvl w:val="0"/>
          <w:numId w:val="3"/>
        </w:numPr>
        <w:spacing w:after="120"/>
        <w:rPr>
          <w:rFonts w:ascii="Book Antiqua" w:hAnsi="Book Antiqua"/>
        </w:rPr>
      </w:pPr>
      <w:r w:rsidRPr="00A42DB3">
        <w:rPr>
          <w:rFonts w:ascii="Book Antiqua" w:hAnsi="Book Antiqua"/>
          <w:sz w:val="22"/>
          <w:szCs w:val="22"/>
        </w:rPr>
        <w:t>The facility is not a major stationary source in accordance with Rule 62-212.400, F.A.C. for the Prevention of Significant Deterioration (PSD) of Air Quality.</w:t>
      </w:r>
    </w:p>
    <w:p w:rsidR="00AA0648" w:rsidRPr="007443B5" w:rsidRDefault="00023B75" w:rsidP="007443B5">
      <w:pPr>
        <w:pStyle w:val="Heading9"/>
        <w:spacing w:before="120"/>
        <w:ind w:left="0"/>
        <w:rPr>
          <w:rFonts w:ascii="Book Antiqua" w:hAnsi="Book Antiqua"/>
          <w:b/>
          <w:bCs/>
          <w:szCs w:val="22"/>
          <w:u w:val="none"/>
        </w:rPr>
      </w:pPr>
      <w:r w:rsidRPr="00A42DB3">
        <w:rPr>
          <w:rFonts w:ascii="Book Antiqua" w:hAnsi="Book Antiqua"/>
          <w:b/>
          <w:bCs/>
          <w:szCs w:val="22"/>
          <w:u w:val="none"/>
        </w:rPr>
        <w:t>Project</w:t>
      </w:r>
      <w:r w:rsidR="00193F10" w:rsidRPr="00A42DB3">
        <w:rPr>
          <w:rFonts w:ascii="Book Antiqua" w:hAnsi="Book Antiqua"/>
          <w:b/>
          <w:bCs/>
          <w:szCs w:val="22"/>
          <w:u w:val="none"/>
        </w:rPr>
        <w:t xml:space="preserve"> Description and Location</w:t>
      </w:r>
    </w:p>
    <w:p w:rsidR="00AA0648" w:rsidRPr="00A42DB3" w:rsidRDefault="00F96C76" w:rsidP="00AA0648">
      <w:pPr>
        <w:pStyle w:val="BodyText2"/>
        <w:numPr>
          <w:ilvl w:val="0"/>
          <w:numId w:val="0"/>
        </w:numPr>
        <w:tabs>
          <w:tab w:val="left" w:pos="0"/>
        </w:tabs>
        <w:spacing w:after="0"/>
        <w:rPr>
          <w:rFonts w:ascii="Book Antiqua" w:hAnsi="Book Antiqua"/>
          <w:szCs w:val="22"/>
        </w:rPr>
      </w:pPr>
      <w:r w:rsidRPr="00A42DB3">
        <w:rPr>
          <w:rFonts w:ascii="Book Antiqua" w:hAnsi="Book Antiqua"/>
          <w:szCs w:val="22"/>
        </w:rPr>
        <w:t xml:space="preserve">The </w:t>
      </w:r>
      <w:r w:rsidR="00AA0648" w:rsidRPr="00A42DB3">
        <w:rPr>
          <w:rFonts w:ascii="Book Antiqua" w:hAnsi="Book Antiqua"/>
          <w:szCs w:val="22"/>
        </w:rPr>
        <w:t xml:space="preserve">proposed work will be conducted </w:t>
      </w:r>
      <w:r w:rsidRPr="00A42DB3">
        <w:rPr>
          <w:rFonts w:ascii="Book Antiqua" w:hAnsi="Book Antiqua"/>
          <w:szCs w:val="22"/>
        </w:rPr>
        <w:t xml:space="preserve">at </w:t>
      </w:r>
      <w:r w:rsidR="0071321A" w:rsidRPr="00A42DB3">
        <w:rPr>
          <w:rFonts w:ascii="Book Antiqua" w:hAnsi="Book Antiqua"/>
          <w:szCs w:val="22"/>
        </w:rPr>
        <w:t>914 Hall Park Drive</w:t>
      </w:r>
      <w:r w:rsidR="005F157A" w:rsidRPr="00A42DB3">
        <w:rPr>
          <w:rFonts w:ascii="Book Antiqua" w:hAnsi="Book Antiqua"/>
          <w:szCs w:val="22"/>
        </w:rPr>
        <w:t xml:space="preserve">, </w:t>
      </w:r>
      <w:r w:rsidR="0071321A" w:rsidRPr="00A42DB3">
        <w:rPr>
          <w:rFonts w:ascii="Book Antiqua" w:hAnsi="Book Antiqua"/>
          <w:szCs w:val="22"/>
        </w:rPr>
        <w:t>Green Cove Springs</w:t>
      </w:r>
      <w:r w:rsidRPr="00A42DB3">
        <w:rPr>
          <w:rFonts w:ascii="Book Antiqua" w:hAnsi="Book Antiqua"/>
          <w:szCs w:val="22"/>
        </w:rPr>
        <w:t>, Florida</w:t>
      </w:r>
      <w:r w:rsidR="00AA0648" w:rsidRPr="00A42DB3">
        <w:rPr>
          <w:rFonts w:ascii="Book Antiqua" w:hAnsi="Book Antiqua"/>
          <w:szCs w:val="22"/>
        </w:rPr>
        <w:t xml:space="preserve"> 32043</w:t>
      </w:r>
      <w:r w:rsidRPr="00A42DB3">
        <w:rPr>
          <w:rFonts w:ascii="Book Antiqua" w:hAnsi="Book Antiqua"/>
          <w:szCs w:val="22"/>
        </w:rPr>
        <w:t>.</w:t>
      </w:r>
      <w:r w:rsidR="008B0ADC" w:rsidRPr="00A42DB3">
        <w:rPr>
          <w:rFonts w:ascii="Book Antiqua" w:hAnsi="Book Antiqua"/>
          <w:szCs w:val="22"/>
        </w:rPr>
        <w:t xml:space="preserve"> </w:t>
      </w:r>
      <w:r w:rsidR="00AA0648" w:rsidRPr="00A42DB3">
        <w:rPr>
          <w:rFonts w:ascii="Book Antiqua" w:hAnsi="Book Antiqua"/>
          <w:szCs w:val="22"/>
        </w:rPr>
        <w:t xml:space="preserve">The facility is an Asphalt Roofing Manufacturing Facility (Standard Industrial Classification No. 2952). </w:t>
      </w:r>
    </w:p>
    <w:p w:rsidR="00F52A89" w:rsidRPr="00A42DB3" w:rsidRDefault="00F52A89" w:rsidP="00AA0648">
      <w:pPr>
        <w:pStyle w:val="BodyText2"/>
        <w:numPr>
          <w:ilvl w:val="0"/>
          <w:numId w:val="0"/>
        </w:numPr>
        <w:tabs>
          <w:tab w:val="left" w:pos="0"/>
        </w:tabs>
        <w:spacing w:after="0"/>
        <w:rPr>
          <w:rFonts w:ascii="Book Antiqua" w:hAnsi="Book Antiqua"/>
          <w:szCs w:val="22"/>
        </w:rPr>
      </w:pPr>
    </w:p>
    <w:p w:rsidR="00F52A89" w:rsidRPr="00A42DB3" w:rsidRDefault="00F52A89" w:rsidP="0025519A">
      <w:pPr>
        <w:pStyle w:val="BodyText2"/>
        <w:numPr>
          <w:ilvl w:val="0"/>
          <w:numId w:val="0"/>
        </w:numPr>
        <w:tabs>
          <w:tab w:val="left" w:pos="0"/>
        </w:tabs>
        <w:spacing w:after="0"/>
        <w:jc w:val="left"/>
        <w:rPr>
          <w:rFonts w:ascii="Book Antiqua" w:hAnsi="Book Antiqua"/>
          <w:szCs w:val="22"/>
        </w:rPr>
      </w:pPr>
      <w:r w:rsidRPr="00A42DB3">
        <w:rPr>
          <w:rFonts w:ascii="Book Antiqua" w:hAnsi="Book Antiqua"/>
          <w:szCs w:val="22"/>
        </w:rPr>
        <w:t xml:space="preserve">The applicant applied for an air construction permit on June 11, 2012 and submitted supplemental information (received June 20, 2012) to the application requesting 1) Revisions to the silo loading rates for EU 001, EP Nos. 11 and 14 and updating the maximum air flow rate for the </w:t>
      </w:r>
      <w:proofErr w:type="spellStart"/>
      <w:r w:rsidRPr="00A42DB3">
        <w:rPr>
          <w:rFonts w:ascii="Book Antiqua" w:hAnsi="Book Antiqua"/>
          <w:szCs w:val="22"/>
        </w:rPr>
        <w:t>baghouse</w:t>
      </w:r>
      <w:proofErr w:type="spellEnd"/>
      <w:r w:rsidRPr="00A42DB3">
        <w:rPr>
          <w:rFonts w:ascii="Book Antiqua" w:hAnsi="Book Antiqua"/>
          <w:szCs w:val="22"/>
        </w:rPr>
        <w:t xml:space="preserve"> controlling EU 001, EP 13.  2) Changes to EU 001, EP 12 (Asphalt Coater, No. 9A Surge Tank and Mixer) including replacement of the existing fume hood over the coater 3) Replacement of an existing tarpaulin cover frame that currently acts as a capture hood over the Wet </w:t>
      </w:r>
      <w:proofErr w:type="spellStart"/>
      <w:r w:rsidRPr="00A42DB3">
        <w:rPr>
          <w:rFonts w:ascii="Book Antiqua" w:hAnsi="Book Antiqua"/>
          <w:szCs w:val="22"/>
        </w:rPr>
        <w:t>Looper</w:t>
      </w:r>
      <w:proofErr w:type="spellEnd"/>
      <w:r w:rsidRPr="00A42DB3">
        <w:rPr>
          <w:rFonts w:ascii="Book Antiqua" w:hAnsi="Book Antiqua"/>
          <w:szCs w:val="22"/>
        </w:rPr>
        <w:t xml:space="preserve"> Pull Rolls with a more durable frame and sheet metal structure of similar shape. 4) Installation of vertical panels (some </w:t>
      </w:r>
      <w:r w:rsidR="0025519A">
        <w:rPr>
          <w:rFonts w:ascii="Book Antiqua" w:hAnsi="Book Antiqua"/>
          <w:szCs w:val="22"/>
        </w:rPr>
        <w:t xml:space="preserve">are </w:t>
      </w:r>
      <w:r w:rsidRPr="00A42DB3">
        <w:rPr>
          <w:rFonts w:ascii="Book Antiqua" w:hAnsi="Book Antiqua"/>
          <w:szCs w:val="22"/>
        </w:rPr>
        <w:t xml:space="preserve">sliding panels) around the slate application area to improve operational efficiency and improve dust capture 5) Installation of vertical panels (some </w:t>
      </w:r>
      <w:r w:rsidR="0025519A">
        <w:rPr>
          <w:rFonts w:ascii="Book Antiqua" w:hAnsi="Book Antiqua"/>
          <w:szCs w:val="22"/>
        </w:rPr>
        <w:t xml:space="preserve">are </w:t>
      </w:r>
      <w:r w:rsidRPr="00A42DB3">
        <w:rPr>
          <w:rFonts w:ascii="Book Antiqua" w:hAnsi="Book Antiqua"/>
          <w:szCs w:val="22"/>
        </w:rPr>
        <w:t>sliding panels) around the sand application area to improve operational efficiency and improve dust capture. 6) Correcting emission limits for EU 001, EP 01 and EP 12 as determined by the Federal Register of January 9, 2012, reference pg. 1133.</w:t>
      </w:r>
    </w:p>
    <w:p w:rsidR="00F96C76" w:rsidRDefault="0024498F" w:rsidP="00C822AB">
      <w:pPr>
        <w:pStyle w:val="BodyText3"/>
        <w:spacing w:after="0"/>
        <w:rPr>
          <w:rFonts w:ascii="Book Antiqua" w:hAnsi="Book Antiqua"/>
          <w:sz w:val="20"/>
        </w:rPr>
      </w:pPr>
      <w:r w:rsidRPr="00A42DB3">
        <w:rPr>
          <w:rFonts w:ascii="Book Antiqua" w:hAnsi="Book Antiqua"/>
          <w:szCs w:val="22"/>
        </w:rPr>
        <w:t xml:space="preserve">The following table summarizes the existing and proposed </w:t>
      </w:r>
      <w:r w:rsidR="003F7D27" w:rsidRPr="00A42DB3">
        <w:rPr>
          <w:rFonts w:ascii="Book Antiqua" w:hAnsi="Book Antiqua"/>
          <w:szCs w:val="22"/>
        </w:rPr>
        <w:t xml:space="preserve">silo </w:t>
      </w:r>
      <w:r w:rsidRPr="00A42DB3">
        <w:rPr>
          <w:rFonts w:ascii="Book Antiqua" w:hAnsi="Book Antiqua"/>
          <w:szCs w:val="22"/>
        </w:rPr>
        <w:t>loading</w:t>
      </w:r>
      <w:r w:rsidR="003F7D27" w:rsidRPr="00A42DB3">
        <w:rPr>
          <w:rFonts w:ascii="Book Antiqua" w:hAnsi="Book Antiqua"/>
          <w:szCs w:val="22"/>
        </w:rPr>
        <w:t xml:space="preserve"> rates</w:t>
      </w:r>
      <w:r w:rsidR="00F178F7" w:rsidRPr="00A42DB3">
        <w:rPr>
          <w:rFonts w:ascii="Book Antiqua" w:hAnsi="Book Antiqua"/>
          <w:szCs w:val="22"/>
        </w:rPr>
        <w:t>,</w:t>
      </w:r>
      <w:r w:rsidR="003F7D27" w:rsidRPr="00A42DB3">
        <w:rPr>
          <w:rFonts w:ascii="Book Antiqua" w:hAnsi="Book Antiqua"/>
          <w:szCs w:val="22"/>
        </w:rPr>
        <w:t xml:space="preserve"> </w:t>
      </w:r>
      <w:proofErr w:type="spellStart"/>
      <w:r w:rsidR="003F7D27" w:rsidRPr="00A42DB3">
        <w:rPr>
          <w:rFonts w:ascii="Book Antiqua" w:hAnsi="Book Antiqua"/>
          <w:szCs w:val="22"/>
        </w:rPr>
        <w:t>baghouse</w:t>
      </w:r>
      <w:proofErr w:type="spellEnd"/>
      <w:r w:rsidR="003F7D27" w:rsidRPr="00A42DB3">
        <w:rPr>
          <w:rFonts w:ascii="Book Antiqua" w:hAnsi="Book Antiqua"/>
          <w:szCs w:val="22"/>
        </w:rPr>
        <w:t xml:space="preserve"> air flow rate</w:t>
      </w:r>
      <w:r w:rsidR="00F178F7" w:rsidRPr="00A42DB3">
        <w:rPr>
          <w:rFonts w:ascii="Book Antiqua" w:hAnsi="Book Antiqua"/>
          <w:szCs w:val="22"/>
        </w:rPr>
        <w:t>, and corrected PM emission limits for EU 001, EP 01</w:t>
      </w:r>
      <w:r w:rsidR="00F52A89" w:rsidRPr="00A42DB3">
        <w:rPr>
          <w:rFonts w:ascii="Book Antiqua" w:hAnsi="Book Antiqua"/>
          <w:szCs w:val="22"/>
        </w:rPr>
        <w:t>,</w:t>
      </w:r>
      <w:r w:rsidR="00F178F7" w:rsidRPr="00A42DB3">
        <w:rPr>
          <w:rFonts w:ascii="Book Antiqua" w:hAnsi="Book Antiqua"/>
          <w:szCs w:val="22"/>
        </w:rPr>
        <w:t xml:space="preserve"> EP 1</w:t>
      </w:r>
      <w:r w:rsidR="00F52A89" w:rsidRPr="00A42DB3">
        <w:rPr>
          <w:rFonts w:ascii="Book Antiqua" w:hAnsi="Book Antiqua"/>
          <w:szCs w:val="22"/>
        </w:rPr>
        <w:t>1, EP 12, EP 13, and EP 14</w:t>
      </w:r>
      <w:r w:rsidR="003F7D27" w:rsidRPr="00A42DB3">
        <w:rPr>
          <w:rFonts w:ascii="Book Antiqua" w:hAnsi="Book Antiqua"/>
          <w:szCs w:val="22"/>
        </w:rPr>
        <w:t xml:space="preserve"> as requested by the </w:t>
      </w:r>
      <w:r w:rsidRPr="00A42DB3">
        <w:rPr>
          <w:rFonts w:ascii="Book Antiqua" w:hAnsi="Book Antiqua"/>
          <w:szCs w:val="22"/>
        </w:rPr>
        <w:t>applicant.</w:t>
      </w:r>
    </w:p>
    <w:p w:rsidR="0024498F" w:rsidRDefault="0024498F" w:rsidP="00C822AB">
      <w:pPr>
        <w:pStyle w:val="BodyText3"/>
        <w:spacing w:after="0"/>
        <w:rPr>
          <w:rFonts w:ascii="Book Antiqua" w:hAnsi="Book Antiqua"/>
          <w:sz w:val="20"/>
        </w:rPr>
      </w:pPr>
    </w:p>
    <w:tbl>
      <w:tblPr>
        <w:tblW w:w="10260" w:type="dxa"/>
        <w:tblInd w:w="5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810"/>
        <w:gridCol w:w="6560"/>
        <w:gridCol w:w="1331"/>
        <w:gridCol w:w="1559"/>
      </w:tblGrid>
      <w:tr w:rsidR="00B0115C" w:rsidRPr="00C41E2A" w:rsidTr="00F53F18">
        <w:tc>
          <w:tcPr>
            <w:tcW w:w="810" w:type="dxa"/>
            <w:shd w:val="pct5" w:color="auto" w:fill="auto"/>
          </w:tcPr>
          <w:p w:rsidR="001F4109" w:rsidRPr="00C41E2A" w:rsidRDefault="00B43123" w:rsidP="0024498F">
            <w:pPr>
              <w:jc w:val="center"/>
              <w:rPr>
                <w:rFonts w:ascii="Book Antiqua" w:hAnsi="Book Antiqua"/>
                <w:highlight w:val="yellow"/>
              </w:rPr>
            </w:pPr>
            <w:r>
              <w:rPr>
                <w:rFonts w:ascii="Book Antiqua" w:hAnsi="Book Antiqua"/>
              </w:rPr>
              <w:t>EU 001</w:t>
            </w:r>
            <w:r w:rsidR="001F4109" w:rsidRPr="00C41E2A">
              <w:rPr>
                <w:rFonts w:ascii="Book Antiqua" w:hAnsi="Book Antiqua"/>
              </w:rPr>
              <w:t>.</w:t>
            </w:r>
          </w:p>
        </w:tc>
        <w:tc>
          <w:tcPr>
            <w:tcW w:w="6560" w:type="dxa"/>
            <w:shd w:val="pct5" w:color="auto" w:fill="auto"/>
          </w:tcPr>
          <w:p w:rsidR="001F4109" w:rsidRPr="00C41E2A" w:rsidRDefault="00B43123" w:rsidP="0024498F">
            <w:pPr>
              <w:rPr>
                <w:rFonts w:ascii="Book Antiqua" w:hAnsi="Book Antiqua"/>
              </w:rPr>
            </w:pPr>
            <w:r>
              <w:rPr>
                <w:rFonts w:ascii="Book Antiqua" w:hAnsi="Book Antiqua"/>
              </w:rPr>
              <w:t>Asphalt Roofing Line</w:t>
            </w:r>
          </w:p>
        </w:tc>
        <w:tc>
          <w:tcPr>
            <w:tcW w:w="2890" w:type="dxa"/>
            <w:gridSpan w:val="2"/>
            <w:shd w:val="pct5" w:color="auto" w:fill="auto"/>
          </w:tcPr>
          <w:p w:rsidR="001F4109" w:rsidRPr="00C41E2A" w:rsidRDefault="001F4109" w:rsidP="0024498F">
            <w:pPr>
              <w:rPr>
                <w:rFonts w:ascii="Book Antiqua" w:hAnsi="Book Antiqua"/>
              </w:rPr>
            </w:pPr>
          </w:p>
        </w:tc>
      </w:tr>
      <w:tr w:rsidR="00B0115C" w:rsidRPr="008D39BA" w:rsidTr="00F53F1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810" w:type="dxa"/>
            <w:tcBorders>
              <w:top w:val="single" w:sz="12" w:space="0" w:color="auto"/>
              <w:bottom w:val="single" w:sz="6" w:space="0" w:color="auto"/>
            </w:tcBorders>
            <w:shd w:val="clear" w:color="auto" w:fill="E0E0E0"/>
          </w:tcPr>
          <w:p w:rsidR="00B0115C" w:rsidRPr="008D39BA" w:rsidRDefault="00F53F18" w:rsidP="00F53F18">
            <w:pPr>
              <w:pStyle w:val="BodyText2"/>
              <w:tabs>
                <w:tab w:val="left" w:pos="-540"/>
                <w:tab w:val="left" w:pos="720"/>
                <w:tab w:val="left" w:pos="1170"/>
                <w:tab w:val="left" w:pos="1530"/>
                <w:tab w:val="left" w:pos="1710"/>
                <w:tab w:val="left" w:pos="9000"/>
              </w:tabs>
              <w:ind w:left="90"/>
              <w:jc w:val="center"/>
              <w:rPr>
                <w:rFonts w:ascii="Book Antiqua" w:hAnsi="Book Antiqua"/>
                <w:sz w:val="20"/>
              </w:rPr>
            </w:pPr>
            <w:proofErr w:type="spellStart"/>
            <w:r>
              <w:rPr>
                <w:rFonts w:ascii="Book Antiqua" w:hAnsi="Book Antiqua"/>
                <w:sz w:val="20"/>
              </w:rPr>
              <w:t>Em</w:t>
            </w:r>
            <w:proofErr w:type="spellEnd"/>
            <w:r>
              <w:rPr>
                <w:rFonts w:ascii="Book Antiqua" w:hAnsi="Book Antiqua"/>
                <w:sz w:val="20"/>
              </w:rPr>
              <w:t>. Pts.</w:t>
            </w:r>
          </w:p>
        </w:tc>
        <w:tc>
          <w:tcPr>
            <w:tcW w:w="6560" w:type="dxa"/>
            <w:tcBorders>
              <w:top w:val="single" w:sz="12" w:space="0" w:color="auto"/>
              <w:bottom w:val="single" w:sz="6" w:space="0" w:color="auto"/>
            </w:tcBorders>
            <w:shd w:val="clear" w:color="auto" w:fill="E0E0E0"/>
            <w:vAlign w:val="center"/>
          </w:tcPr>
          <w:p w:rsidR="00B0115C" w:rsidRPr="008D39BA" w:rsidRDefault="00B0115C" w:rsidP="0024498F">
            <w:pPr>
              <w:pStyle w:val="BodyText2"/>
              <w:tabs>
                <w:tab w:val="left" w:pos="0"/>
                <w:tab w:val="left" w:pos="720"/>
                <w:tab w:val="left" w:pos="1170"/>
                <w:tab w:val="left" w:pos="1530"/>
                <w:tab w:val="left" w:pos="1710"/>
                <w:tab w:val="left" w:pos="9000"/>
              </w:tabs>
              <w:jc w:val="center"/>
              <w:rPr>
                <w:rFonts w:ascii="Book Antiqua" w:hAnsi="Book Antiqua"/>
                <w:sz w:val="20"/>
              </w:rPr>
            </w:pPr>
            <w:r w:rsidRPr="008D39BA">
              <w:rPr>
                <w:rFonts w:ascii="Book Antiqua" w:hAnsi="Book Antiqua"/>
                <w:sz w:val="20"/>
              </w:rPr>
              <w:t>Description</w:t>
            </w:r>
          </w:p>
        </w:tc>
        <w:tc>
          <w:tcPr>
            <w:tcW w:w="1331" w:type="dxa"/>
            <w:tcBorders>
              <w:top w:val="single" w:sz="12" w:space="0" w:color="auto"/>
              <w:bottom w:val="single" w:sz="6" w:space="0" w:color="auto"/>
            </w:tcBorders>
            <w:shd w:val="clear" w:color="auto" w:fill="E0E0E0"/>
          </w:tcPr>
          <w:p w:rsidR="00B0115C" w:rsidRDefault="00405CFC" w:rsidP="00B43123">
            <w:pPr>
              <w:pStyle w:val="BodyText2"/>
              <w:tabs>
                <w:tab w:val="left" w:pos="0"/>
                <w:tab w:val="left" w:pos="720"/>
                <w:tab w:val="left" w:pos="1170"/>
                <w:tab w:val="left" w:pos="1530"/>
                <w:tab w:val="left" w:pos="1710"/>
                <w:tab w:val="left" w:pos="9000"/>
              </w:tabs>
              <w:jc w:val="center"/>
              <w:rPr>
                <w:rFonts w:ascii="Book Antiqua" w:hAnsi="Book Antiqua"/>
                <w:sz w:val="20"/>
              </w:rPr>
            </w:pPr>
            <w:r>
              <w:rPr>
                <w:rFonts w:ascii="Book Antiqua" w:hAnsi="Book Antiqua"/>
                <w:sz w:val="20"/>
              </w:rPr>
              <w:t>Existing</w:t>
            </w:r>
            <w:r w:rsidRPr="008D39BA">
              <w:rPr>
                <w:rFonts w:ascii="Book Antiqua" w:hAnsi="Book Antiqua"/>
                <w:sz w:val="20"/>
              </w:rPr>
              <w:t xml:space="preserve"> Rate</w:t>
            </w:r>
          </w:p>
          <w:p w:rsidR="00B0115C" w:rsidRDefault="00B0115C" w:rsidP="00F53F18">
            <w:pPr>
              <w:pStyle w:val="BodyText2"/>
              <w:tabs>
                <w:tab w:val="left" w:pos="0"/>
                <w:tab w:val="left" w:pos="720"/>
                <w:tab w:val="left" w:pos="1170"/>
                <w:tab w:val="left" w:pos="1530"/>
                <w:tab w:val="left" w:pos="1710"/>
                <w:tab w:val="left" w:pos="9000"/>
              </w:tabs>
              <w:jc w:val="center"/>
              <w:rPr>
                <w:rFonts w:ascii="Book Antiqua" w:hAnsi="Book Antiqua"/>
                <w:sz w:val="20"/>
              </w:rPr>
            </w:pPr>
          </w:p>
        </w:tc>
        <w:tc>
          <w:tcPr>
            <w:tcW w:w="1559" w:type="dxa"/>
            <w:tcBorders>
              <w:top w:val="single" w:sz="12" w:space="0" w:color="auto"/>
              <w:bottom w:val="single" w:sz="6" w:space="0" w:color="auto"/>
            </w:tcBorders>
            <w:shd w:val="clear" w:color="auto" w:fill="E0E0E0"/>
          </w:tcPr>
          <w:p w:rsidR="00B0115C" w:rsidRDefault="00B0115C" w:rsidP="00F53F18">
            <w:pPr>
              <w:pStyle w:val="BodyText2"/>
              <w:tabs>
                <w:tab w:val="left" w:pos="0"/>
                <w:tab w:val="left" w:pos="720"/>
                <w:tab w:val="left" w:pos="1170"/>
                <w:tab w:val="left" w:pos="1530"/>
                <w:tab w:val="left" w:pos="1710"/>
                <w:tab w:val="left" w:pos="9000"/>
              </w:tabs>
              <w:jc w:val="center"/>
              <w:rPr>
                <w:rFonts w:ascii="Book Antiqua" w:hAnsi="Book Antiqua"/>
                <w:sz w:val="20"/>
              </w:rPr>
            </w:pPr>
            <w:r>
              <w:rPr>
                <w:rFonts w:ascii="Book Antiqua" w:hAnsi="Book Antiqua"/>
                <w:sz w:val="20"/>
              </w:rPr>
              <w:t xml:space="preserve">Proposed </w:t>
            </w:r>
            <w:r w:rsidR="00F53F18">
              <w:rPr>
                <w:rFonts w:ascii="Book Antiqua" w:hAnsi="Book Antiqua"/>
                <w:sz w:val="20"/>
              </w:rPr>
              <w:t>Rate</w:t>
            </w:r>
          </w:p>
        </w:tc>
      </w:tr>
      <w:tr w:rsidR="00B0115C" w:rsidRPr="008D39BA" w:rsidTr="00F53F1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810" w:type="dxa"/>
            <w:tcBorders>
              <w:top w:val="single" w:sz="6" w:space="0" w:color="auto"/>
            </w:tcBorders>
          </w:tcPr>
          <w:p w:rsidR="00B0115C" w:rsidRPr="008D39BA" w:rsidRDefault="00B0115C" w:rsidP="003F7D27">
            <w:pPr>
              <w:pStyle w:val="BodyText2"/>
              <w:tabs>
                <w:tab w:val="left" w:pos="0"/>
                <w:tab w:val="left" w:pos="720"/>
                <w:tab w:val="left" w:pos="1170"/>
                <w:tab w:val="left" w:pos="1530"/>
                <w:tab w:val="left" w:pos="1710"/>
                <w:tab w:val="left" w:pos="9000"/>
              </w:tabs>
              <w:jc w:val="center"/>
              <w:rPr>
                <w:rFonts w:ascii="Book Antiqua" w:hAnsi="Book Antiqua"/>
                <w:bCs/>
                <w:sz w:val="20"/>
              </w:rPr>
            </w:pPr>
            <w:r w:rsidRPr="008D39BA">
              <w:rPr>
                <w:rFonts w:ascii="Book Antiqua" w:hAnsi="Book Antiqua"/>
                <w:sz w:val="20"/>
              </w:rPr>
              <w:t>EP-</w:t>
            </w:r>
            <w:r w:rsidR="003F7D27">
              <w:rPr>
                <w:rFonts w:ascii="Book Antiqua" w:hAnsi="Book Antiqua"/>
                <w:sz w:val="20"/>
              </w:rPr>
              <w:t>11</w:t>
            </w:r>
          </w:p>
        </w:tc>
        <w:tc>
          <w:tcPr>
            <w:tcW w:w="6560" w:type="dxa"/>
            <w:tcBorders>
              <w:top w:val="single" w:sz="6" w:space="0" w:color="auto"/>
            </w:tcBorders>
            <w:vAlign w:val="center"/>
          </w:tcPr>
          <w:p w:rsidR="00F53F18" w:rsidRPr="008D39BA" w:rsidRDefault="00B0115C" w:rsidP="00BC77AB">
            <w:pPr>
              <w:ind w:left="-720"/>
              <w:rPr>
                <w:rFonts w:ascii="Book Antiqua" w:hAnsi="Book Antiqua"/>
                <w:bCs/>
              </w:rPr>
            </w:pPr>
            <w:r w:rsidRPr="008D39BA">
              <w:rPr>
                <w:rFonts w:ascii="Book Antiqua" w:hAnsi="Book Antiqua"/>
              </w:rPr>
              <w:t xml:space="preserve">Heavy </w:t>
            </w:r>
            <w:r w:rsidR="003F7D27" w:rsidRPr="00135381">
              <w:rPr>
                <w:rFonts w:ascii="Book Antiqua" w:hAnsi="Book Antiqua"/>
              </w:rPr>
              <w:t xml:space="preserve">Limestone Silo (Tank #21) &amp; Truck Unloading controlled by </w:t>
            </w:r>
            <w:proofErr w:type="spellStart"/>
            <w:r w:rsidR="00F53F18" w:rsidRPr="00135381">
              <w:rPr>
                <w:rFonts w:ascii="Book Antiqua" w:hAnsi="Book Antiqua"/>
              </w:rPr>
              <w:t>Pneumafil</w:t>
            </w:r>
            <w:proofErr w:type="spellEnd"/>
            <w:r w:rsidR="00F53F18" w:rsidRPr="00135381">
              <w:rPr>
                <w:rFonts w:ascii="Book Antiqua" w:hAnsi="Book Antiqua"/>
              </w:rPr>
              <w:t xml:space="preserve"> Model </w:t>
            </w:r>
            <w:proofErr w:type="spellStart"/>
            <w:r w:rsidR="00F53F18">
              <w:rPr>
                <w:rFonts w:ascii="Book Antiqua" w:hAnsi="Book Antiqua"/>
              </w:rPr>
              <w:t>Model</w:t>
            </w:r>
            <w:proofErr w:type="spellEnd"/>
            <w:r w:rsidR="00F53F18">
              <w:rPr>
                <w:rFonts w:ascii="Book Antiqua" w:hAnsi="Book Antiqua"/>
              </w:rPr>
              <w:t xml:space="preserve"> </w:t>
            </w:r>
            <w:r w:rsidR="00F53F18" w:rsidRPr="00135381">
              <w:rPr>
                <w:rFonts w:ascii="Book Antiqua" w:hAnsi="Book Antiqua"/>
              </w:rPr>
              <w:t>PCFH-8 filter</w:t>
            </w:r>
          </w:p>
        </w:tc>
        <w:tc>
          <w:tcPr>
            <w:tcW w:w="1331" w:type="dxa"/>
            <w:tcBorders>
              <w:top w:val="single" w:sz="6" w:space="0" w:color="auto"/>
            </w:tcBorders>
          </w:tcPr>
          <w:p w:rsidR="00B0115C" w:rsidRPr="008D39BA" w:rsidRDefault="00F53F18" w:rsidP="001F4109">
            <w:pPr>
              <w:pStyle w:val="BodyText2"/>
              <w:tabs>
                <w:tab w:val="left" w:pos="0"/>
                <w:tab w:val="left" w:pos="720"/>
                <w:tab w:val="left" w:pos="1170"/>
                <w:tab w:val="left" w:pos="1530"/>
                <w:tab w:val="left" w:pos="1710"/>
                <w:tab w:val="left" w:pos="9000"/>
              </w:tabs>
              <w:jc w:val="center"/>
              <w:rPr>
                <w:rFonts w:ascii="Book Antiqua" w:hAnsi="Book Antiqua"/>
                <w:bCs/>
                <w:sz w:val="20"/>
              </w:rPr>
            </w:pPr>
            <w:r>
              <w:rPr>
                <w:rFonts w:ascii="Book Antiqua" w:hAnsi="Book Antiqua"/>
                <w:bCs/>
                <w:sz w:val="20"/>
              </w:rPr>
              <w:t>25 TPH</w:t>
            </w:r>
          </w:p>
        </w:tc>
        <w:tc>
          <w:tcPr>
            <w:tcW w:w="1559" w:type="dxa"/>
            <w:tcBorders>
              <w:top w:val="single" w:sz="6" w:space="0" w:color="auto"/>
            </w:tcBorders>
          </w:tcPr>
          <w:p w:rsidR="00B0115C" w:rsidRPr="008D39BA" w:rsidRDefault="00F178F7" w:rsidP="00B0115C">
            <w:pPr>
              <w:pStyle w:val="BodyText2"/>
              <w:tabs>
                <w:tab w:val="left" w:pos="0"/>
                <w:tab w:val="left" w:pos="720"/>
                <w:tab w:val="left" w:pos="1170"/>
                <w:tab w:val="left" w:pos="1530"/>
                <w:tab w:val="left" w:pos="1710"/>
                <w:tab w:val="left" w:pos="9000"/>
              </w:tabs>
              <w:jc w:val="center"/>
              <w:rPr>
                <w:rFonts w:ascii="Book Antiqua" w:hAnsi="Book Antiqua"/>
                <w:bCs/>
                <w:sz w:val="20"/>
              </w:rPr>
            </w:pPr>
            <w:r>
              <w:rPr>
                <w:rFonts w:ascii="Book Antiqua" w:hAnsi="Book Antiqua"/>
                <w:bCs/>
                <w:sz w:val="20"/>
                <w:vertAlign w:val="superscript"/>
              </w:rPr>
              <w:t>6</w:t>
            </w:r>
            <w:r w:rsidR="00F53F18">
              <w:rPr>
                <w:rFonts w:ascii="Book Antiqua" w:hAnsi="Book Antiqua"/>
                <w:bCs/>
                <w:sz w:val="20"/>
              </w:rPr>
              <w:t>---</w:t>
            </w:r>
          </w:p>
        </w:tc>
      </w:tr>
      <w:tr w:rsidR="00B0115C" w:rsidRPr="008D39BA" w:rsidTr="00F53F1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810" w:type="dxa"/>
            <w:tcBorders>
              <w:top w:val="single" w:sz="6" w:space="0" w:color="auto"/>
            </w:tcBorders>
          </w:tcPr>
          <w:p w:rsidR="00B0115C" w:rsidRPr="008D39BA" w:rsidRDefault="00B0115C" w:rsidP="00F53F1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8D39BA">
              <w:rPr>
                <w:rFonts w:ascii="Book Antiqua" w:hAnsi="Book Antiqua"/>
                <w:bCs/>
                <w:sz w:val="20"/>
              </w:rPr>
              <w:t>EP-</w:t>
            </w:r>
            <w:r w:rsidR="00F53F18">
              <w:rPr>
                <w:rFonts w:ascii="Book Antiqua" w:hAnsi="Book Antiqua"/>
                <w:bCs/>
                <w:sz w:val="20"/>
              </w:rPr>
              <w:t>1</w:t>
            </w:r>
            <w:r w:rsidRPr="008D39BA">
              <w:rPr>
                <w:rFonts w:ascii="Book Antiqua" w:hAnsi="Book Antiqua"/>
                <w:sz w:val="20"/>
              </w:rPr>
              <w:t xml:space="preserve">4  </w:t>
            </w:r>
          </w:p>
        </w:tc>
        <w:tc>
          <w:tcPr>
            <w:tcW w:w="6560" w:type="dxa"/>
            <w:tcBorders>
              <w:top w:val="single" w:sz="6" w:space="0" w:color="auto"/>
            </w:tcBorders>
            <w:vAlign w:val="center"/>
          </w:tcPr>
          <w:p w:rsidR="00B0115C" w:rsidRPr="00F53F18" w:rsidRDefault="00F53F18" w:rsidP="00BC77AB">
            <w:pPr>
              <w:pStyle w:val="BodyText2"/>
              <w:tabs>
                <w:tab w:val="left" w:pos="0"/>
                <w:tab w:val="left" w:pos="720"/>
                <w:tab w:val="left" w:pos="1170"/>
                <w:tab w:val="left" w:pos="1530"/>
                <w:tab w:val="left" w:pos="1710"/>
                <w:tab w:val="left" w:pos="9000"/>
              </w:tabs>
              <w:jc w:val="left"/>
              <w:rPr>
                <w:rFonts w:ascii="Book Antiqua" w:hAnsi="Book Antiqua"/>
                <w:bCs/>
                <w:sz w:val="20"/>
              </w:rPr>
            </w:pPr>
            <w:r w:rsidRPr="00F53F18">
              <w:rPr>
                <w:rFonts w:ascii="Book Antiqua" w:hAnsi="Book Antiqua"/>
                <w:sz w:val="20"/>
              </w:rPr>
              <w:t xml:space="preserve">Mineral Silo (Tank #20) &amp; Truck Unloading controlled by </w:t>
            </w:r>
            <w:proofErr w:type="spellStart"/>
            <w:r w:rsidRPr="00F53F18">
              <w:rPr>
                <w:rFonts w:ascii="Book Antiqua" w:hAnsi="Book Antiqua"/>
                <w:sz w:val="20"/>
              </w:rPr>
              <w:t>Pneumafil</w:t>
            </w:r>
            <w:proofErr w:type="spellEnd"/>
            <w:r w:rsidRPr="00F53F18">
              <w:rPr>
                <w:rFonts w:ascii="Book Antiqua" w:hAnsi="Book Antiqua"/>
                <w:sz w:val="20"/>
              </w:rPr>
              <w:t xml:space="preserve"> Model PCFH-8 filter</w:t>
            </w:r>
          </w:p>
        </w:tc>
        <w:tc>
          <w:tcPr>
            <w:tcW w:w="1331" w:type="dxa"/>
            <w:tcBorders>
              <w:top w:val="single" w:sz="6" w:space="0" w:color="auto"/>
            </w:tcBorders>
          </w:tcPr>
          <w:p w:rsidR="00B0115C" w:rsidRPr="008D39BA" w:rsidRDefault="00B0115C" w:rsidP="00F53F1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8D39BA">
              <w:rPr>
                <w:rFonts w:ascii="Book Antiqua" w:hAnsi="Book Antiqua"/>
                <w:bCs/>
                <w:sz w:val="20"/>
              </w:rPr>
              <w:t>2</w:t>
            </w:r>
            <w:r w:rsidR="00F53F18">
              <w:rPr>
                <w:rFonts w:ascii="Book Antiqua" w:hAnsi="Book Antiqua"/>
                <w:bCs/>
                <w:sz w:val="20"/>
              </w:rPr>
              <w:t>5 TPH</w:t>
            </w:r>
          </w:p>
        </w:tc>
        <w:tc>
          <w:tcPr>
            <w:tcW w:w="1559" w:type="dxa"/>
            <w:tcBorders>
              <w:top w:val="single" w:sz="6" w:space="0" w:color="auto"/>
            </w:tcBorders>
          </w:tcPr>
          <w:p w:rsidR="00B0115C" w:rsidRPr="008D39BA" w:rsidRDefault="00F178F7" w:rsidP="00B0115C">
            <w:pPr>
              <w:pStyle w:val="BodyText2"/>
              <w:tabs>
                <w:tab w:val="left" w:pos="0"/>
                <w:tab w:val="left" w:pos="720"/>
                <w:tab w:val="left" w:pos="1170"/>
                <w:tab w:val="left" w:pos="1530"/>
                <w:tab w:val="left" w:pos="1710"/>
                <w:tab w:val="left" w:pos="9000"/>
              </w:tabs>
              <w:jc w:val="center"/>
              <w:rPr>
                <w:rFonts w:ascii="Book Antiqua" w:hAnsi="Book Antiqua"/>
                <w:bCs/>
                <w:sz w:val="20"/>
              </w:rPr>
            </w:pPr>
            <w:r>
              <w:rPr>
                <w:rFonts w:ascii="Book Antiqua" w:hAnsi="Book Antiqua"/>
                <w:bCs/>
                <w:sz w:val="20"/>
                <w:vertAlign w:val="superscript"/>
              </w:rPr>
              <w:t>6</w:t>
            </w:r>
            <w:r w:rsidR="00F53F18">
              <w:rPr>
                <w:rFonts w:ascii="Book Antiqua" w:hAnsi="Book Antiqua"/>
                <w:bCs/>
                <w:sz w:val="20"/>
              </w:rPr>
              <w:t>---</w:t>
            </w:r>
          </w:p>
        </w:tc>
      </w:tr>
      <w:tr w:rsidR="00B0115C" w:rsidRPr="008D39BA" w:rsidTr="00F53F1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810" w:type="dxa"/>
            <w:tcBorders>
              <w:top w:val="single" w:sz="6" w:space="0" w:color="auto"/>
            </w:tcBorders>
          </w:tcPr>
          <w:p w:rsidR="00B0115C" w:rsidRPr="008D39BA" w:rsidRDefault="00B0115C" w:rsidP="00F53F1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8D39BA">
              <w:rPr>
                <w:rFonts w:ascii="Book Antiqua" w:hAnsi="Book Antiqua"/>
                <w:sz w:val="20"/>
              </w:rPr>
              <w:lastRenderedPageBreak/>
              <w:t>EP-</w:t>
            </w:r>
            <w:r w:rsidR="00F53F18">
              <w:rPr>
                <w:rFonts w:ascii="Book Antiqua" w:hAnsi="Book Antiqua"/>
                <w:sz w:val="20"/>
              </w:rPr>
              <w:t>13</w:t>
            </w:r>
          </w:p>
        </w:tc>
        <w:tc>
          <w:tcPr>
            <w:tcW w:w="6560" w:type="dxa"/>
            <w:tcBorders>
              <w:top w:val="single" w:sz="6" w:space="0" w:color="auto"/>
            </w:tcBorders>
            <w:vAlign w:val="center"/>
          </w:tcPr>
          <w:p w:rsidR="00B0115C" w:rsidRPr="008D39BA" w:rsidRDefault="00F53F18" w:rsidP="00BC77AB">
            <w:pPr>
              <w:pStyle w:val="BodyText2"/>
              <w:tabs>
                <w:tab w:val="left" w:pos="0"/>
                <w:tab w:val="left" w:pos="720"/>
                <w:tab w:val="left" w:pos="1170"/>
                <w:tab w:val="left" w:pos="1530"/>
                <w:tab w:val="left" w:pos="1710"/>
                <w:tab w:val="left" w:pos="9000"/>
              </w:tabs>
              <w:jc w:val="left"/>
              <w:rPr>
                <w:rFonts w:ascii="Book Antiqua" w:hAnsi="Book Antiqua"/>
                <w:sz w:val="20"/>
              </w:rPr>
            </w:pPr>
            <w:r w:rsidRPr="00135381">
              <w:rPr>
                <w:rFonts w:ascii="Book Antiqua" w:hAnsi="Book Antiqua"/>
                <w:sz w:val="20"/>
              </w:rPr>
              <w:t xml:space="preserve">#10 Mineral Application Section controlled by a </w:t>
            </w:r>
            <w:proofErr w:type="spellStart"/>
            <w:r w:rsidRPr="00135381">
              <w:rPr>
                <w:rFonts w:ascii="Book Antiqua" w:hAnsi="Book Antiqua"/>
                <w:sz w:val="20"/>
              </w:rPr>
              <w:t>Pneumafil</w:t>
            </w:r>
            <w:proofErr w:type="spellEnd"/>
            <w:r w:rsidRPr="00135381">
              <w:rPr>
                <w:rFonts w:ascii="Book Antiqua" w:hAnsi="Book Antiqua"/>
                <w:sz w:val="20"/>
              </w:rPr>
              <w:t xml:space="preserve"> Model PCFH-48 filter</w:t>
            </w:r>
          </w:p>
        </w:tc>
        <w:tc>
          <w:tcPr>
            <w:tcW w:w="1331" w:type="dxa"/>
            <w:tcBorders>
              <w:top w:val="single" w:sz="6" w:space="0" w:color="auto"/>
            </w:tcBorders>
          </w:tcPr>
          <w:p w:rsidR="00B0115C" w:rsidRPr="008D39BA" w:rsidRDefault="00F53F18" w:rsidP="00F53F18">
            <w:pPr>
              <w:pStyle w:val="BodyText2"/>
              <w:tabs>
                <w:tab w:val="left" w:pos="0"/>
                <w:tab w:val="left" w:pos="720"/>
                <w:tab w:val="left" w:pos="1170"/>
                <w:tab w:val="left" w:pos="1530"/>
                <w:tab w:val="left" w:pos="1710"/>
                <w:tab w:val="left" w:pos="9000"/>
              </w:tabs>
              <w:jc w:val="center"/>
              <w:rPr>
                <w:rFonts w:ascii="Book Antiqua" w:hAnsi="Book Antiqua"/>
                <w:bCs/>
                <w:sz w:val="20"/>
              </w:rPr>
            </w:pPr>
            <w:r>
              <w:rPr>
                <w:rFonts w:ascii="Book Antiqua" w:hAnsi="Book Antiqua"/>
                <w:bCs/>
                <w:sz w:val="20"/>
              </w:rPr>
              <w:t>4000 CFM</w:t>
            </w:r>
          </w:p>
        </w:tc>
        <w:tc>
          <w:tcPr>
            <w:tcW w:w="1559" w:type="dxa"/>
            <w:tcBorders>
              <w:top w:val="single" w:sz="6" w:space="0" w:color="auto"/>
            </w:tcBorders>
          </w:tcPr>
          <w:p w:rsidR="00B0115C" w:rsidRPr="008D39BA" w:rsidRDefault="00F53F18" w:rsidP="00F53F18">
            <w:pPr>
              <w:pStyle w:val="BodyText2"/>
              <w:tabs>
                <w:tab w:val="left" w:pos="0"/>
                <w:tab w:val="left" w:pos="720"/>
                <w:tab w:val="left" w:pos="1170"/>
                <w:tab w:val="left" w:pos="1530"/>
                <w:tab w:val="left" w:pos="1710"/>
                <w:tab w:val="left" w:pos="9000"/>
              </w:tabs>
              <w:jc w:val="center"/>
              <w:rPr>
                <w:rFonts w:ascii="Book Antiqua" w:hAnsi="Book Antiqua"/>
                <w:bCs/>
                <w:sz w:val="20"/>
              </w:rPr>
            </w:pPr>
            <w:r>
              <w:rPr>
                <w:rFonts w:ascii="Book Antiqua" w:hAnsi="Book Antiqua"/>
                <w:bCs/>
                <w:sz w:val="20"/>
              </w:rPr>
              <w:t>10,000 CFM</w:t>
            </w:r>
          </w:p>
        </w:tc>
      </w:tr>
      <w:tr w:rsidR="00B0115C" w:rsidRPr="008D39BA" w:rsidTr="00F53F1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rPr>
          <w:trHeight w:val="732"/>
        </w:trPr>
        <w:tc>
          <w:tcPr>
            <w:tcW w:w="810" w:type="dxa"/>
            <w:tcBorders>
              <w:top w:val="single" w:sz="6" w:space="0" w:color="auto"/>
            </w:tcBorders>
          </w:tcPr>
          <w:p w:rsidR="00B0115C" w:rsidRPr="008D39BA" w:rsidRDefault="00B0115C" w:rsidP="00F53F1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8D39BA">
              <w:rPr>
                <w:rFonts w:ascii="Book Antiqua" w:hAnsi="Book Antiqua"/>
                <w:sz w:val="20"/>
              </w:rPr>
              <w:t>EP-</w:t>
            </w:r>
            <w:r w:rsidR="00F53F18">
              <w:rPr>
                <w:rFonts w:ascii="Book Antiqua" w:hAnsi="Book Antiqua"/>
                <w:sz w:val="20"/>
              </w:rPr>
              <w:t>1</w:t>
            </w:r>
            <w:r w:rsidRPr="008D39BA">
              <w:rPr>
                <w:rFonts w:ascii="Book Antiqua" w:hAnsi="Book Antiqua"/>
                <w:sz w:val="20"/>
              </w:rPr>
              <w:t xml:space="preserve">  </w:t>
            </w:r>
          </w:p>
        </w:tc>
        <w:tc>
          <w:tcPr>
            <w:tcW w:w="6560" w:type="dxa"/>
            <w:tcBorders>
              <w:top w:val="single" w:sz="6" w:space="0" w:color="auto"/>
            </w:tcBorders>
            <w:vAlign w:val="center"/>
          </w:tcPr>
          <w:p w:rsidR="00B0115C" w:rsidRPr="008D39BA" w:rsidRDefault="00F53F18" w:rsidP="00BC77AB">
            <w:pPr>
              <w:pStyle w:val="BodyText2"/>
              <w:tabs>
                <w:tab w:val="left" w:pos="0"/>
                <w:tab w:val="left" w:pos="720"/>
                <w:tab w:val="left" w:pos="1170"/>
                <w:tab w:val="left" w:pos="1530"/>
                <w:tab w:val="left" w:pos="1710"/>
                <w:tab w:val="left" w:pos="9000"/>
              </w:tabs>
              <w:jc w:val="left"/>
              <w:rPr>
                <w:rFonts w:ascii="Book Antiqua" w:hAnsi="Book Antiqua"/>
                <w:sz w:val="20"/>
              </w:rPr>
            </w:pPr>
            <w:r w:rsidRPr="00135381">
              <w:rPr>
                <w:rFonts w:ascii="Book Antiqua" w:hAnsi="Book Antiqua"/>
                <w:sz w:val="20"/>
              </w:rPr>
              <w:t xml:space="preserve">Saturator &amp; Wet </w:t>
            </w:r>
            <w:proofErr w:type="spellStart"/>
            <w:r w:rsidRPr="00135381">
              <w:rPr>
                <w:rFonts w:ascii="Book Antiqua" w:hAnsi="Book Antiqua"/>
                <w:sz w:val="20"/>
              </w:rPr>
              <w:t>Looper</w:t>
            </w:r>
            <w:proofErr w:type="spellEnd"/>
            <w:r w:rsidRPr="00135381">
              <w:rPr>
                <w:rFonts w:ascii="Book Antiqua" w:hAnsi="Book Antiqua"/>
                <w:sz w:val="20"/>
              </w:rPr>
              <w:t xml:space="preserve"> controlled by CVM 90-CTR-12 filter</w:t>
            </w:r>
          </w:p>
        </w:tc>
        <w:tc>
          <w:tcPr>
            <w:tcW w:w="1331" w:type="dxa"/>
            <w:tcBorders>
              <w:top w:val="single" w:sz="6" w:space="0" w:color="auto"/>
            </w:tcBorders>
          </w:tcPr>
          <w:p w:rsidR="00F53F18" w:rsidRPr="00FF4089" w:rsidRDefault="00F53F18" w:rsidP="00C673CE">
            <w:pPr>
              <w:rPr>
                <w:rFonts w:ascii="Book Antiqua" w:hAnsi="Book Antiqua"/>
              </w:rPr>
            </w:pPr>
            <w:r w:rsidRPr="00FF4089">
              <w:rPr>
                <w:rFonts w:ascii="Book Antiqua" w:hAnsi="Book Antiqua"/>
              </w:rPr>
              <w:t>0.04 kg/Mg (0.08 lb/ton); 2.40 lbs/hr</w:t>
            </w:r>
            <w:r w:rsidRPr="00FF4089">
              <w:rPr>
                <w:rFonts w:ascii="Book Antiqua" w:hAnsi="Book Antiqua"/>
                <w:b/>
              </w:rPr>
              <w:t xml:space="preserve"> </w:t>
            </w:r>
            <w:r w:rsidRPr="00FF4089">
              <w:rPr>
                <w:rFonts w:ascii="Book Antiqua" w:hAnsi="Book Antiqua"/>
              </w:rPr>
              <w:t xml:space="preserve">and 10.5 TPY </w:t>
            </w:r>
            <w:r w:rsidRPr="00FF4089">
              <w:rPr>
                <w:rFonts w:ascii="Book Antiqua" w:hAnsi="Book Antiqua"/>
                <w:vertAlign w:val="superscript"/>
              </w:rPr>
              <w:t>(1) (2)</w:t>
            </w:r>
          </w:p>
          <w:p w:rsidR="00B0115C" w:rsidRPr="008D39BA" w:rsidRDefault="00F53F18" w:rsidP="00C673CE">
            <w:pPr>
              <w:pStyle w:val="BodyText2"/>
              <w:tabs>
                <w:tab w:val="left" w:pos="0"/>
                <w:tab w:val="left" w:pos="720"/>
                <w:tab w:val="left" w:pos="1170"/>
                <w:tab w:val="left" w:pos="1530"/>
                <w:tab w:val="left" w:pos="1710"/>
                <w:tab w:val="left" w:pos="9000"/>
              </w:tabs>
              <w:jc w:val="left"/>
              <w:rPr>
                <w:rFonts w:ascii="Book Antiqua" w:hAnsi="Book Antiqua"/>
                <w:bCs/>
                <w:sz w:val="20"/>
              </w:rPr>
            </w:pPr>
            <w:r w:rsidRPr="00FF4089">
              <w:rPr>
                <w:rFonts w:ascii="Book Antiqua" w:hAnsi="Book Antiqua"/>
                <w:sz w:val="20"/>
              </w:rPr>
              <w:t>0.04 kg/Mg (0.08 lb/ton; 12.00 lbs/hr</w:t>
            </w:r>
            <w:r w:rsidRPr="00FF4089">
              <w:rPr>
                <w:rFonts w:ascii="Book Antiqua" w:hAnsi="Book Antiqua"/>
                <w:b/>
                <w:sz w:val="20"/>
              </w:rPr>
              <w:t xml:space="preserve"> </w:t>
            </w:r>
            <w:r w:rsidRPr="00FF4089">
              <w:rPr>
                <w:rFonts w:ascii="Book Antiqua" w:hAnsi="Book Antiqua"/>
                <w:sz w:val="20"/>
              </w:rPr>
              <w:t>and 52.56 TPY</w:t>
            </w:r>
            <w:r w:rsidRPr="00FF4089">
              <w:rPr>
                <w:rFonts w:ascii="Book Antiqua" w:hAnsi="Book Antiqua"/>
                <w:sz w:val="20"/>
                <w:vertAlign w:val="superscript"/>
              </w:rPr>
              <w:t xml:space="preserve"> (1) (3) </w:t>
            </w:r>
          </w:p>
        </w:tc>
        <w:tc>
          <w:tcPr>
            <w:tcW w:w="1559" w:type="dxa"/>
            <w:tcBorders>
              <w:top w:val="single" w:sz="6" w:space="0" w:color="auto"/>
            </w:tcBorders>
          </w:tcPr>
          <w:p w:rsidR="00F53F18" w:rsidRPr="00FF4089" w:rsidRDefault="00F53F18" w:rsidP="00C673CE">
            <w:pPr>
              <w:rPr>
                <w:rFonts w:ascii="Book Antiqua" w:hAnsi="Book Antiqua"/>
              </w:rPr>
            </w:pPr>
            <w:r w:rsidRPr="00FF4089">
              <w:rPr>
                <w:rFonts w:ascii="Book Antiqua" w:hAnsi="Book Antiqua"/>
              </w:rPr>
              <w:t>0.4 kg/Mg (0.8 lb/ton); 2.40 lbs/hr</w:t>
            </w:r>
            <w:r w:rsidRPr="00FF4089">
              <w:rPr>
                <w:rFonts w:ascii="Book Antiqua" w:hAnsi="Book Antiqua"/>
                <w:b/>
              </w:rPr>
              <w:t xml:space="preserve"> </w:t>
            </w:r>
            <w:r w:rsidRPr="00FF4089">
              <w:rPr>
                <w:rFonts w:ascii="Book Antiqua" w:hAnsi="Book Antiqua"/>
              </w:rPr>
              <w:t xml:space="preserve">and 10.5 TPY </w:t>
            </w:r>
            <w:r w:rsidRPr="00FF4089">
              <w:rPr>
                <w:rFonts w:ascii="Book Antiqua" w:hAnsi="Book Antiqua"/>
                <w:vertAlign w:val="superscript"/>
              </w:rPr>
              <w:t>(1) (2)</w:t>
            </w:r>
          </w:p>
          <w:p w:rsidR="00B0115C" w:rsidRPr="008D39BA" w:rsidRDefault="00F53F18" w:rsidP="00C673CE">
            <w:pPr>
              <w:pStyle w:val="BodyText2"/>
              <w:tabs>
                <w:tab w:val="left" w:pos="0"/>
                <w:tab w:val="left" w:pos="720"/>
                <w:tab w:val="left" w:pos="1170"/>
                <w:tab w:val="left" w:pos="1530"/>
                <w:tab w:val="left" w:pos="1710"/>
                <w:tab w:val="left" w:pos="9000"/>
              </w:tabs>
              <w:jc w:val="left"/>
              <w:rPr>
                <w:rFonts w:ascii="Book Antiqua" w:hAnsi="Book Antiqua"/>
                <w:bCs/>
                <w:sz w:val="20"/>
              </w:rPr>
            </w:pPr>
            <w:r w:rsidRPr="00FF4089">
              <w:rPr>
                <w:rFonts w:ascii="Book Antiqua" w:hAnsi="Book Antiqua"/>
                <w:sz w:val="20"/>
              </w:rPr>
              <w:t>0.4 kg/Mg (0.8 lb/ton; 12.00 lbs/hr</w:t>
            </w:r>
            <w:r w:rsidRPr="00FF4089">
              <w:rPr>
                <w:rFonts w:ascii="Book Antiqua" w:hAnsi="Book Antiqua"/>
                <w:b/>
                <w:sz w:val="20"/>
              </w:rPr>
              <w:t xml:space="preserve"> </w:t>
            </w:r>
            <w:r w:rsidRPr="00FF4089">
              <w:rPr>
                <w:rFonts w:ascii="Book Antiqua" w:hAnsi="Book Antiqua"/>
                <w:sz w:val="20"/>
              </w:rPr>
              <w:t>and 52.56 TPY</w:t>
            </w:r>
            <w:r w:rsidRPr="00FF4089">
              <w:rPr>
                <w:rFonts w:ascii="Book Antiqua" w:hAnsi="Book Antiqua"/>
                <w:sz w:val="20"/>
                <w:vertAlign w:val="superscript"/>
              </w:rPr>
              <w:t xml:space="preserve"> (1) (3)</w:t>
            </w:r>
            <w:r w:rsidRPr="00135381">
              <w:rPr>
                <w:rFonts w:ascii="Book Antiqua" w:hAnsi="Book Antiqua"/>
                <w:vertAlign w:val="superscript"/>
              </w:rPr>
              <w:t xml:space="preserve"> </w:t>
            </w:r>
          </w:p>
        </w:tc>
      </w:tr>
      <w:tr w:rsidR="00B0115C" w:rsidRPr="008D39BA" w:rsidTr="00F53F1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rPr>
          <w:trHeight w:val="444"/>
        </w:trPr>
        <w:tc>
          <w:tcPr>
            <w:tcW w:w="810" w:type="dxa"/>
            <w:tcBorders>
              <w:top w:val="single" w:sz="6" w:space="0" w:color="auto"/>
            </w:tcBorders>
          </w:tcPr>
          <w:p w:rsidR="00B0115C" w:rsidRPr="008D39BA" w:rsidRDefault="00B0115C" w:rsidP="00F53F18">
            <w:pPr>
              <w:pStyle w:val="BodyText2"/>
              <w:tabs>
                <w:tab w:val="left" w:pos="0"/>
                <w:tab w:val="left" w:pos="720"/>
                <w:tab w:val="left" w:pos="1170"/>
                <w:tab w:val="left" w:pos="1530"/>
                <w:tab w:val="left" w:pos="1710"/>
                <w:tab w:val="left" w:pos="9000"/>
              </w:tabs>
              <w:jc w:val="center"/>
              <w:rPr>
                <w:rFonts w:ascii="Book Antiqua" w:hAnsi="Book Antiqua"/>
                <w:sz w:val="20"/>
              </w:rPr>
            </w:pPr>
            <w:r w:rsidRPr="008D39BA">
              <w:rPr>
                <w:rFonts w:ascii="Book Antiqua" w:hAnsi="Book Antiqua"/>
                <w:sz w:val="20"/>
              </w:rPr>
              <w:t>EP-</w:t>
            </w:r>
            <w:r w:rsidR="00F53F18">
              <w:rPr>
                <w:rFonts w:ascii="Book Antiqua" w:hAnsi="Book Antiqua"/>
                <w:sz w:val="20"/>
              </w:rPr>
              <w:t>12</w:t>
            </w:r>
          </w:p>
        </w:tc>
        <w:tc>
          <w:tcPr>
            <w:tcW w:w="6560" w:type="dxa"/>
            <w:tcBorders>
              <w:top w:val="single" w:sz="6" w:space="0" w:color="auto"/>
            </w:tcBorders>
            <w:vAlign w:val="center"/>
          </w:tcPr>
          <w:p w:rsidR="00B0115C" w:rsidRPr="008D39BA" w:rsidRDefault="00F53F18" w:rsidP="00BC77AB">
            <w:pPr>
              <w:pStyle w:val="BodyText2"/>
              <w:tabs>
                <w:tab w:val="left" w:pos="0"/>
                <w:tab w:val="left" w:pos="720"/>
                <w:tab w:val="left" w:pos="1170"/>
                <w:tab w:val="left" w:pos="1530"/>
                <w:tab w:val="left" w:pos="1710"/>
                <w:tab w:val="left" w:pos="9000"/>
              </w:tabs>
              <w:jc w:val="left"/>
              <w:rPr>
                <w:rFonts w:ascii="Book Antiqua" w:hAnsi="Book Antiqua"/>
                <w:sz w:val="20"/>
              </w:rPr>
            </w:pPr>
            <w:r w:rsidRPr="00135381">
              <w:rPr>
                <w:rFonts w:ascii="Book Antiqua" w:hAnsi="Book Antiqua"/>
                <w:sz w:val="20"/>
              </w:rPr>
              <w:t>Coater, #9A Surge Tank &amp; #9B Mixer with common filter (CECO CS-16A10-EA)</w:t>
            </w:r>
          </w:p>
        </w:tc>
        <w:tc>
          <w:tcPr>
            <w:tcW w:w="1331" w:type="dxa"/>
            <w:tcBorders>
              <w:top w:val="single" w:sz="6" w:space="0" w:color="auto"/>
            </w:tcBorders>
          </w:tcPr>
          <w:p w:rsidR="00B0115C" w:rsidRPr="00FF4089" w:rsidRDefault="00F53F18" w:rsidP="001F410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F4089">
              <w:rPr>
                <w:rFonts w:ascii="Book Antiqua" w:hAnsi="Book Antiqua"/>
                <w:sz w:val="20"/>
              </w:rPr>
              <w:t>0.04 kg/Mg (0.08 lb/ton)</w:t>
            </w:r>
            <w:r w:rsidRPr="00FF4089">
              <w:rPr>
                <w:rFonts w:ascii="Book Antiqua" w:hAnsi="Book Antiqua"/>
                <w:sz w:val="20"/>
                <w:vertAlign w:val="superscript"/>
              </w:rPr>
              <w:t xml:space="preserve"> (5)</w:t>
            </w:r>
          </w:p>
        </w:tc>
        <w:tc>
          <w:tcPr>
            <w:tcW w:w="1559" w:type="dxa"/>
            <w:tcBorders>
              <w:top w:val="single" w:sz="6" w:space="0" w:color="auto"/>
            </w:tcBorders>
          </w:tcPr>
          <w:p w:rsidR="00B0115C" w:rsidRPr="00FF4089" w:rsidRDefault="00F53F18" w:rsidP="00F53F1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F4089">
              <w:rPr>
                <w:rFonts w:ascii="Book Antiqua" w:hAnsi="Book Antiqua"/>
                <w:sz w:val="20"/>
              </w:rPr>
              <w:t>0.4 kg/Mg (0.8 lb/ton)</w:t>
            </w:r>
            <w:r w:rsidRPr="00FF4089">
              <w:rPr>
                <w:rFonts w:ascii="Book Antiqua" w:hAnsi="Book Antiqua"/>
                <w:sz w:val="20"/>
                <w:vertAlign w:val="superscript"/>
              </w:rPr>
              <w:t xml:space="preserve"> (5)</w:t>
            </w:r>
          </w:p>
        </w:tc>
      </w:tr>
    </w:tbl>
    <w:p w:rsidR="003E1AA5" w:rsidRDefault="003E1AA5" w:rsidP="00FB54D0">
      <w:pPr>
        <w:pStyle w:val="BodyText3"/>
        <w:spacing w:before="0" w:after="0"/>
        <w:rPr>
          <w:rFonts w:ascii="Book Antiqua" w:hAnsi="Book Antiqua"/>
          <w:sz w:val="20"/>
        </w:rPr>
      </w:pPr>
    </w:p>
    <w:p w:rsidR="00F53F18" w:rsidRPr="00135381" w:rsidRDefault="00F53F18" w:rsidP="00F53F18">
      <w:pPr>
        <w:tabs>
          <w:tab w:val="left" w:pos="360"/>
        </w:tabs>
        <w:ind w:left="360"/>
        <w:rPr>
          <w:rFonts w:ascii="Book Antiqua" w:hAnsi="Book Antiqua"/>
        </w:rPr>
      </w:pPr>
      <w:r w:rsidRPr="00135381">
        <w:rPr>
          <w:rFonts w:ascii="Book Antiqua" w:hAnsi="Book Antiqua"/>
          <w:vertAlign w:val="superscript"/>
        </w:rPr>
        <w:t xml:space="preserve">(1) </w:t>
      </w:r>
      <w:r w:rsidRPr="00135381">
        <w:rPr>
          <w:rFonts w:ascii="Book Antiqua" w:hAnsi="Book Antiqua"/>
        </w:rPr>
        <w:t>The averaging time for this condition is based on the run time of the specified test method.</w:t>
      </w:r>
    </w:p>
    <w:p w:rsidR="00F53F18" w:rsidRPr="00135381" w:rsidRDefault="00F53F18" w:rsidP="00F53F18">
      <w:pPr>
        <w:tabs>
          <w:tab w:val="left" w:pos="360"/>
        </w:tabs>
        <w:ind w:left="360"/>
        <w:rPr>
          <w:rFonts w:ascii="Book Antiqua" w:hAnsi="Book Antiqua"/>
        </w:rPr>
      </w:pPr>
      <w:r w:rsidRPr="00135381">
        <w:rPr>
          <w:rFonts w:ascii="Book Antiqua" w:hAnsi="Book Antiqua"/>
          <w:vertAlign w:val="superscript"/>
        </w:rPr>
        <w:t xml:space="preserve">(2) </w:t>
      </w:r>
      <w:r w:rsidRPr="00135381">
        <w:rPr>
          <w:rFonts w:ascii="Book Antiqua" w:hAnsi="Book Antiqua"/>
        </w:rPr>
        <w:t>Applicable when producing asphalt shingles or mineral-surfaced roll roofing.</w:t>
      </w:r>
    </w:p>
    <w:p w:rsidR="00F53F18" w:rsidRPr="00135381" w:rsidRDefault="00F53F18" w:rsidP="00F53F18">
      <w:pPr>
        <w:tabs>
          <w:tab w:val="left" w:pos="360"/>
        </w:tabs>
        <w:ind w:left="360"/>
        <w:rPr>
          <w:rFonts w:ascii="Book Antiqua" w:hAnsi="Book Antiqua"/>
        </w:rPr>
      </w:pPr>
      <w:r w:rsidRPr="00135381">
        <w:rPr>
          <w:rFonts w:ascii="Book Antiqua" w:hAnsi="Book Antiqua"/>
          <w:vertAlign w:val="superscript"/>
        </w:rPr>
        <w:t xml:space="preserve">(3) </w:t>
      </w:r>
      <w:r w:rsidRPr="00135381">
        <w:rPr>
          <w:rFonts w:ascii="Book Antiqua" w:hAnsi="Book Antiqua"/>
        </w:rPr>
        <w:t>Applicable when producing saturated felt or smooth-surfaced roll roofing.</w:t>
      </w:r>
    </w:p>
    <w:p w:rsidR="00F53F18" w:rsidRPr="00135381" w:rsidRDefault="00F53F18" w:rsidP="00F53F18">
      <w:pPr>
        <w:tabs>
          <w:tab w:val="left" w:pos="360"/>
        </w:tabs>
        <w:ind w:left="360"/>
        <w:rPr>
          <w:rFonts w:ascii="Book Antiqua" w:hAnsi="Book Antiqua"/>
        </w:rPr>
      </w:pPr>
      <w:r w:rsidRPr="00135381">
        <w:rPr>
          <w:rFonts w:ascii="Book Antiqua" w:hAnsi="Book Antiqua"/>
          <w:vertAlign w:val="superscript"/>
        </w:rPr>
        <w:t xml:space="preserve">(4) </w:t>
      </w:r>
      <w:r w:rsidRPr="00135381">
        <w:rPr>
          <w:rFonts w:ascii="Book Antiqua" w:hAnsi="Book Antiqua"/>
        </w:rPr>
        <w:t>Applicable to each production mode.</w:t>
      </w:r>
    </w:p>
    <w:p w:rsidR="00F53F18" w:rsidRDefault="00F53F18" w:rsidP="00F53F18">
      <w:pPr>
        <w:tabs>
          <w:tab w:val="left" w:pos="540"/>
        </w:tabs>
        <w:ind w:left="540" w:hanging="180"/>
        <w:rPr>
          <w:rFonts w:ascii="Book Antiqua" w:hAnsi="Book Antiqua"/>
        </w:rPr>
      </w:pPr>
      <w:r w:rsidRPr="00135381">
        <w:rPr>
          <w:rFonts w:ascii="Book Antiqua" w:hAnsi="Book Antiqua"/>
          <w:vertAlign w:val="superscript"/>
        </w:rPr>
        <w:t xml:space="preserve">(5) </w:t>
      </w:r>
      <w:r w:rsidRPr="00135381">
        <w:rPr>
          <w:rFonts w:ascii="Book Antiqua" w:hAnsi="Book Antiqua"/>
        </w:rPr>
        <w:t>PM from the coater EP12 shall be tested and the emissions shall be added to the results of the mineral roll PM test to determine compliance with 40 CFR 60.472(a</w:t>
      </w:r>
      <w:proofErr w:type="gramStart"/>
      <w:r w:rsidRPr="00135381">
        <w:rPr>
          <w:rFonts w:ascii="Book Antiqua" w:hAnsi="Book Antiqua"/>
        </w:rPr>
        <w:t>)(</w:t>
      </w:r>
      <w:proofErr w:type="gramEnd"/>
      <w:r w:rsidRPr="00135381">
        <w:rPr>
          <w:rFonts w:ascii="Book Antiqua" w:hAnsi="Book Antiqua"/>
        </w:rPr>
        <w:t>1)(</w:t>
      </w:r>
      <w:proofErr w:type="spellStart"/>
      <w:r w:rsidRPr="00135381">
        <w:rPr>
          <w:rFonts w:ascii="Book Antiqua" w:hAnsi="Book Antiqua"/>
        </w:rPr>
        <w:t>i</w:t>
      </w:r>
      <w:proofErr w:type="spellEnd"/>
      <w:r w:rsidRPr="00135381">
        <w:rPr>
          <w:rFonts w:ascii="Book Antiqua" w:hAnsi="Book Antiqua"/>
        </w:rPr>
        <w:t>).</w:t>
      </w:r>
    </w:p>
    <w:p w:rsidR="00F178F7" w:rsidRPr="00C673CE" w:rsidRDefault="00F178F7" w:rsidP="00F53F18">
      <w:pPr>
        <w:tabs>
          <w:tab w:val="left" w:pos="540"/>
        </w:tabs>
        <w:ind w:left="540" w:hanging="180"/>
        <w:rPr>
          <w:rFonts w:ascii="Book Antiqua" w:hAnsi="Book Antiqua"/>
        </w:rPr>
      </w:pPr>
      <w:r>
        <w:rPr>
          <w:rFonts w:ascii="Book Antiqua" w:hAnsi="Book Antiqua"/>
          <w:vertAlign w:val="superscript"/>
        </w:rPr>
        <w:t xml:space="preserve">(6) </w:t>
      </w:r>
      <w:r w:rsidR="00C673CE" w:rsidRPr="00C673CE">
        <w:rPr>
          <w:rFonts w:ascii="Book Antiqua" w:hAnsi="Book Antiqua"/>
        </w:rPr>
        <w:t>Not rate limited, estimated maximum loading rate is 30 TPH</w:t>
      </w:r>
      <w:r w:rsidR="00C673CE">
        <w:rPr>
          <w:rFonts w:ascii="Book Antiqua" w:hAnsi="Book Antiqua"/>
          <w:vertAlign w:val="superscript"/>
        </w:rPr>
        <w:t xml:space="preserve"> </w:t>
      </w:r>
    </w:p>
    <w:p w:rsidR="00F53F18" w:rsidRDefault="00C673CE" w:rsidP="00F53F18">
      <w:pPr>
        <w:rPr>
          <w:rFonts w:ascii="Book Antiqua" w:hAnsi="Book Antiqua"/>
        </w:rPr>
      </w:pPr>
      <w:r>
        <w:rPr>
          <w:rFonts w:ascii="Book Antiqua" w:hAnsi="Book Antiqua"/>
        </w:rPr>
        <w:tab/>
      </w:r>
      <w:r w:rsidRPr="00C673CE">
        <w:rPr>
          <w:rFonts w:ascii="Book Antiqua" w:hAnsi="Book Antiqua"/>
          <w:vertAlign w:val="superscript"/>
        </w:rPr>
        <w:t>(1, 2, 3, 4)</w:t>
      </w:r>
      <w:r>
        <w:rPr>
          <w:rFonts w:ascii="Book Antiqua" w:hAnsi="Book Antiqua"/>
        </w:rPr>
        <w:t xml:space="preserve"> Emission limit corrected by January 9, 2012 Federal Register, Page 1133</w:t>
      </w:r>
    </w:p>
    <w:p w:rsidR="00650842" w:rsidRDefault="00650842" w:rsidP="00F53F18">
      <w:pPr>
        <w:rPr>
          <w:rFonts w:ascii="Book Antiqua" w:hAnsi="Book Antiqua"/>
        </w:rPr>
      </w:pPr>
    </w:p>
    <w:p w:rsidR="00650842" w:rsidRPr="00A42DB3" w:rsidRDefault="00650842" w:rsidP="00A42DB3">
      <w:pPr>
        <w:rPr>
          <w:rFonts w:ascii="Book Antiqua" w:hAnsi="Book Antiqua"/>
          <w:sz w:val="22"/>
          <w:szCs w:val="22"/>
        </w:rPr>
      </w:pPr>
      <w:r w:rsidRPr="00A42DB3">
        <w:rPr>
          <w:rFonts w:ascii="Book Antiqua" w:hAnsi="Book Antiqua"/>
          <w:b/>
          <w:sz w:val="22"/>
          <w:szCs w:val="22"/>
        </w:rPr>
        <w:t>Proposed Work</w:t>
      </w:r>
    </w:p>
    <w:p w:rsidR="00F52A89" w:rsidRPr="00A42DB3" w:rsidRDefault="00F52A89" w:rsidP="00A42DB3">
      <w:pPr>
        <w:pStyle w:val="BodyText3"/>
        <w:spacing w:before="0" w:after="0"/>
        <w:rPr>
          <w:rFonts w:ascii="Book Antiqua" w:hAnsi="Book Antiqua"/>
          <w:szCs w:val="22"/>
        </w:rPr>
      </w:pPr>
    </w:p>
    <w:p w:rsidR="009B3CAB" w:rsidRPr="00A42DB3" w:rsidRDefault="00F52A89" w:rsidP="00A42DB3">
      <w:pPr>
        <w:pStyle w:val="BodyText3"/>
        <w:spacing w:before="0" w:after="0"/>
        <w:rPr>
          <w:rFonts w:ascii="Book Antiqua" w:hAnsi="Book Antiqua"/>
          <w:szCs w:val="22"/>
        </w:rPr>
      </w:pPr>
      <w:r w:rsidRPr="00A42DB3">
        <w:rPr>
          <w:rFonts w:ascii="Book Antiqua" w:hAnsi="Book Antiqua"/>
          <w:b/>
          <w:szCs w:val="22"/>
        </w:rPr>
        <w:t>Silo Loading Rates</w:t>
      </w:r>
      <w:r w:rsidRPr="00A42DB3">
        <w:rPr>
          <w:rFonts w:ascii="Book Antiqua" w:hAnsi="Book Antiqua"/>
          <w:szCs w:val="22"/>
        </w:rPr>
        <w:t xml:space="preserve"> </w:t>
      </w:r>
      <w:r w:rsidR="0025519A">
        <w:rPr>
          <w:rFonts w:ascii="Book Antiqua" w:hAnsi="Book Antiqua"/>
          <w:szCs w:val="22"/>
        </w:rPr>
        <w:t xml:space="preserve">(EU 001, EP 11 and 14) </w:t>
      </w:r>
      <w:r w:rsidRPr="00A42DB3">
        <w:rPr>
          <w:rFonts w:ascii="Book Antiqua" w:hAnsi="Book Antiqua"/>
          <w:szCs w:val="22"/>
        </w:rPr>
        <w:t xml:space="preserve">-- The applicant has requested that the limitation for the silo loading rates be removed. The silos are currently rated at 25 TPH loading rate each. It is estimated that the maximum loading rate is approximately 30 TPH each. There is no basis for limiting the loading rate. The visible emission limiting standard for the silos remains at one per cent opacity in accordance with 40 CFR 60.472(d), </w:t>
      </w:r>
      <w:r w:rsidR="009B3CAB" w:rsidRPr="00A42DB3">
        <w:rPr>
          <w:rFonts w:ascii="Book Antiqua" w:hAnsi="Book Antiqua"/>
          <w:szCs w:val="22"/>
        </w:rPr>
        <w:t xml:space="preserve">Standards of Performance for New Stationary Sources, Subpart UU </w:t>
      </w:r>
      <w:r w:rsidR="009B3CAB" w:rsidRPr="00A42DB3">
        <w:rPr>
          <w:rFonts w:ascii="Book Antiqua" w:hAnsi="Book Antiqua"/>
          <w:szCs w:val="22"/>
          <w:u w:val="single"/>
        </w:rPr>
        <w:t>Standards of Performance for Asphalt Processing and Asphalt Roofing Manufacture</w:t>
      </w:r>
      <w:r w:rsidR="009B3CAB" w:rsidRPr="00A42DB3">
        <w:rPr>
          <w:rFonts w:ascii="Book Antiqua" w:hAnsi="Book Antiqua"/>
          <w:szCs w:val="22"/>
        </w:rPr>
        <w:t>.</w:t>
      </w:r>
      <w:r w:rsidRPr="00A42DB3">
        <w:rPr>
          <w:rFonts w:ascii="Book Antiqua" w:hAnsi="Book Antiqua"/>
          <w:szCs w:val="22"/>
        </w:rPr>
        <w:t xml:space="preserve"> </w:t>
      </w:r>
      <w:r w:rsidR="008B580E" w:rsidRPr="00A42DB3">
        <w:rPr>
          <w:rFonts w:ascii="Book Antiqua" w:hAnsi="Book Antiqua"/>
          <w:szCs w:val="22"/>
        </w:rPr>
        <w:t xml:space="preserve">The slightly </w:t>
      </w:r>
      <w:r w:rsidR="00405CFC" w:rsidRPr="00A42DB3">
        <w:rPr>
          <w:rFonts w:ascii="Book Antiqua" w:hAnsi="Book Antiqua"/>
          <w:szCs w:val="22"/>
        </w:rPr>
        <w:t>increased</w:t>
      </w:r>
      <w:r w:rsidR="008B580E" w:rsidRPr="00A42DB3">
        <w:rPr>
          <w:rFonts w:ascii="Book Antiqua" w:hAnsi="Book Antiqua"/>
          <w:szCs w:val="22"/>
        </w:rPr>
        <w:t xml:space="preserve"> loading rate should not affect the ability of the source to remain in compliance with the opacity standard.</w:t>
      </w:r>
    </w:p>
    <w:p w:rsidR="009B3CAB" w:rsidRPr="00A42DB3" w:rsidRDefault="009B3CAB" w:rsidP="00A42DB3">
      <w:pPr>
        <w:pStyle w:val="BodyText3"/>
        <w:spacing w:before="0" w:after="0"/>
        <w:rPr>
          <w:rFonts w:ascii="Book Antiqua" w:hAnsi="Book Antiqua"/>
          <w:szCs w:val="22"/>
        </w:rPr>
      </w:pPr>
    </w:p>
    <w:p w:rsidR="00F82987" w:rsidRPr="00A42DB3" w:rsidRDefault="009B3CAB" w:rsidP="00A42DB3">
      <w:pPr>
        <w:pStyle w:val="BodyText3"/>
        <w:spacing w:before="0" w:after="0"/>
        <w:rPr>
          <w:rFonts w:ascii="Book Antiqua" w:hAnsi="Book Antiqua"/>
          <w:szCs w:val="22"/>
        </w:rPr>
      </w:pPr>
      <w:proofErr w:type="spellStart"/>
      <w:r w:rsidRPr="00A42DB3">
        <w:rPr>
          <w:rFonts w:ascii="Book Antiqua" w:hAnsi="Book Antiqua"/>
          <w:b/>
          <w:szCs w:val="22"/>
        </w:rPr>
        <w:t>Baghouse</w:t>
      </w:r>
      <w:proofErr w:type="spellEnd"/>
      <w:r w:rsidRPr="00A42DB3">
        <w:rPr>
          <w:rFonts w:ascii="Book Antiqua" w:hAnsi="Book Antiqua"/>
          <w:b/>
          <w:szCs w:val="22"/>
        </w:rPr>
        <w:t xml:space="preserve"> (EU 001, EP 13) Airflow Rate</w:t>
      </w:r>
      <w:r w:rsidRPr="00A42DB3">
        <w:rPr>
          <w:rFonts w:ascii="Book Antiqua" w:hAnsi="Book Antiqua"/>
          <w:szCs w:val="22"/>
        </w:rPr>
        <w:t xml:space="preserve"> -- In December 1998 the fan speed was increased on the existing silo dust collector (</w:t>
      </w:r>
      <w:proofErr w:type="spellStart"/>
      <w:r w:rsidRPr="00A42DB3">
        <w:rPr>
          <w:rFonts w:ascii="Book Antiqua" w:hAnsi="Book Antiqua"/>
          <w:szCs w:val="22"/>
        </w:rPr>
        <w:t>Pneumafil</w:t>
      </w:r>
      <w:proofErr w:type="spellEnd"/>
      <w:r w:rsidRPr="00A42DB3">
        <w:rPr>
          <w:rFonts w:ascii="Book Antiqua" w:hAnsi="Book Antiqua"/>
          <w:szCs w:val="22"/>
        </w:rPr>
        <w:t xml:space="preserve"> Model PCFH-48 filter). The correct airflow rate is approximately 10,000 ACFM.  </w:t>
      </w:r>
    </w:p>
    <w:p w:rsidR="00F82987" w:rsidRPr="00A42DB3" w:rsidRDefault="00F82987" w:rsidP="00A42DB3">
      <w:pPr>
        <w:pStyle w:val="BodyText3"/>
        <w:spacing w:before="0" w:after="0"/>
        <w:rPr>
          <w:rFonts w:ascii="Book Antiqua" w:hAnsi="Book Antiqua"/>
          <w:szCs w:val="22"/>
        </w:rPr>
      </w:pPr>
    </w:p>
    <w:p w:rsidR="006B239D" w:rsidRPr="00A42DB3" w:rsidRDefault="00F82987" w:rsidP="00A42DB3">
      <w:pPr>
        <w:pStyle w:val="BodyText3"/>
        <w:spacing w:before="0" w:after="0"/>
        <w:rPr>
          <w:rFonts w:ascii="Book Antiqua" w:hAnsi="Book Antiqua"/>
          <w:szCs w:val="22"/>
        </w:rPr>
      </w:pPr>
      <w:r w:rsidRPr="00A42DB3">
        <w:rPr>
          <w:rFonts w:ascii="Book Antiqua" w:hAnsi="Book Antiqua"/>
          <w:b/>
          <w:szCs w:val="22"/>
        </w:rPr>
        <w:t>PM emission limits for EU 001, EP 01 and EP 12</w:t>
      </w:r>
      <w:r w:rsidRPr="00A42DB3">
        <w:rPr>
          <w:rFonts w:ascii="Book Antiqua" w:hAnsi="Book Antiqua"/>
          <w:szCs w:val="22"/>
        </w:rPr>
        <w:t xml:space="preserve"> -- The PM emission limits for these EPs have been updated to reflect the correct standards as indicated in the Table above. The PM limits were inadvertently transcribed in an amendment to Subpart UU in the October 17, 2000 Federal Register. The January 9, 2012 Federal Register Page 1133</w:t>
      </w:r>
      <w:r w:rsidR="002D044D">
        <w:rPr>
          <w:rFonts w:ascii="Book Antiqua" w:hAnsi="Book Antiqua"/>
          <w:szCs w:val="22"/>
        </w:rPr>
        <w:t xml:space="preserve"> </w:t>
      </w:r>
      <w:r w:rsidRPr="00A42DB3">
        <w:rPr>
          <w:rFonts w:ascii="Book Antiqua" w:hAnsi="Book Antiqua"/>
          <w:szCs w:val="22"/>
        </w:rPr>
        <w:t xml:space="preserve">has corrected this error. </w:t>
      </w:r>
    </w:p>
    <w:p w:rsidR="006B239D" w:rsidRPr="00A42DB3" w:rsidRDefault="006B239D" w:rsidP="00A42DB3">
      <w:pPr>
        <w:pStyle w:val="BodyText3"/>
        <w:spacing w:before="0" w:after="0"/>
        <w:rPr>
          <w:rFonts w:ascii="Book Antiqua" w:hAnsi="Book Antiqua"/>
          <w:szCs w:val="22"/>
        </w:rPr>
      </w:pPr>
    </w:p>
    <w:p w:rsidR="007443B5" w:rsidRDefault="007443B5" w:rsidP="00A42DB3">
      <w:pPr>
        <w:pStyle w:val="BodyText3"/>
        <w:spacing w:before="0" w:after="0"/>
        <w:rPr>
          <w:rFonts w:ascii="Book Antiqua" w:hAnsi="Book Antiqua"/>
          <w:b/>
          <w:szCs w:val="22"/>
        </w:rPr>
      </w:pPr>
    </w:p>
    <w:p w:rsidR="006B239D" w:rsidRDefault="006B239D" w:rsidP="00A42DB3">
      <w:pPr>
        <w:pStyle w:val="BodyText3"/>
        <w:spacing w:before="0" w:after="0"/>
        <w:rPr>
          <w:rFonts w:ascii="Book Antiqua" w:hAnsi="Book Antiqua"/>
          <w:sz w:val="20"/>
        </w:rPr>
      </w:pPr>
      <w:r w:rsidRPr="00A42DB3">
        <w:rPr>
          <w:rFonts w:ascii="Book Antiqua" w:hAnsi="Book Antiqua"/>
          <w:b/>
          <w:szCs w:val="22"/>
        </w:rPr>
        <w:lastRenderedPageBreak/>
        <w:t>Coater Fume Hood</w:t>
      </w:r>
      <w:r w:rsidRPr="00A42DB3">
        <w:rPr>
          <w:rFonts w:ascii="Book Antiqua" w:hAnsi="Book Antiqua"/>
          <w:szCs w:val="22"/>
        </w:rPr>
        <w:t xml:space="preserve"> -- A new hood will be installed approximately 24 inches higher than the existing hood. This change in elevation will reduce the need for pipes to penetrate the hood. </w:t>
      </w:r>
      <w:r w:rsidR="00405CFC" w:rsidRPr="00A42DB3">
        <w:rPr>
          <w:rFonts w:ascii="Book Antiqua" w:hAnsi="Book Antiqua"/>
          <w:szCs w:val="22"/>
        </w:rPr>
        <w:t>Vertical</w:t>
      </w:r>
      <w:r w:rsidRPr="00A42DB3">
        <w:rPr>
          <w:rFonts w:ascii="Book Antiqua" w:hAnsi="Book Antiqua"/>
          <w:szCs w:val="22"/>
        </w:rPr>
        <w:t xml:space="preserve"> panels will be installed on the sides </w:t>
      </w:r>
      <w:r w:rsidR="00405CFC" w:rsidRPr="00A42DB3">
        <w:rPr>
          <w:rFonts w:ascii="Book Antiqua" w:hAnsi="Book Antiqua"/>
          <w:szCs w:val="22"/>
        </w:rPr>
        <w:t>of</w:t>
      </w:r>
      <w:r w:rsidRPr="00A42DB3">
        <w:rPr>
          <w:rFonts w:ascii="Book Antiqua" w:hAnsi="Book Antiqua"/>
          <w:szCs w:val="22"/>
        </w:rPr>
        <w:t xml:space="preserve"> the hood extending down </w:t>
      </w:r>
      <w:r w:rsidR="00405CFC" w:rsidRPr="00A42DB3">
        <w:rPr>
          <w:rFonts w:ascii="Book Antiqua" w:hAnsi="Book Antiqua"/>
          <w:szCs w:val="22"/>
        </w:rPr>
        <w:t>approximately</w:t>
      </w:r>
      <w:r w:rsidRPr="00A42DB3">
        <w:rPr>
          <w:rFonts w:ascii="Book Antiqua" w:hAnsi="Book Antiqua"/>
          <w:szCs w:val="22"/>
        </w:rPr>
        <w:t xml:space="preserve"> five feet. </w:t>
      </w:r>
      <w:proofErr w:type="gramStart"/>
      <w:r w:rsidRPr="00A42DB3">
        <w:rPr>
          <w:rFonts w:ascii="Book Antiqua" w:hAnsi="Book Antiqua"/>
          <w:szCs w:val="22"/>
        </w:rPr>
        <w:t>some</w:t>
      </w:r>
      <w:proofErr w:type="gramEnd"/>
      <w:r w:rsidRPr="00A42DB3">
        <w:rPr>
          <w:rFonts w:ascii="Book Antiqua" w:hAnsi="Book Antiqua"/>
          <w:szCs w:val="22"/>
        </w:rPr>
        <w:t xml:space="preserve"> of the vertical panels will be installed on sliding tracks to allow them to </w:t>
      </w:r>
      <w:r w:rsidR="00405CFC" w:rsidRPr="00A42DB3">
        <w:rPr>
          <w:rFonts w:ascii="Book Antiqua" w:hAnsi="Book Antiqua"/>
          <w:szCs w:val="22"/>
        </w:rPr>
        <w:t>be</w:t>
      </w:r>
      <w:r w:rsidRPr="00A42DB3">
        <w:rPr>
          <w:rFonts w:ascii="Book Antiqua" w:hAnsi="Book Antiqua"/>
          <w:szCs w:val="22"/>
        </w:rPr>
        <w:t xml:space="preserve"> opened during lacing and other maintenance </w:t>
      </w:r>
      <w:r w:rsidR="00405CFC" w:rsidRPr="00A42DB3">
        <w:rPr>
          <w:rFonts w:ascii="Book Antiqua" w:hAnsi="Book Antiqua"/>
          <w:szCs w:val="22"/>
        </w:rPr>
        <w:t>activities</w:t>
      </w:r>
      <w:r w:rsidRPr="00A42DB3">
        <w:rPr>
          <w:rFonts w:ascii="Book Antiqua" w:hAnsi="Book Antiqua"/>
          <w:szCs w:val="22"/>
        </w:rPr>
        <w:t>. The existing fume control unit will remain unchanged. Ducting will only be modified to the extent required to raise the collection hood approximately 24 inches.</w:t>
      </w:r>
    </w:p>
    <w:p w:rsidR="006B239D" w:rsidRDefault="006B239D" w:rsidP="00A42DB3">
      <w:pPr>
        <w:pStyle w:val="BodyText3"/>
        <w:spacing w:before="0" w:after="0"/>
        <w:rPr>
          <w:rFonts w:ascii="Book Antiqua" w:hAnsi="Book Antiqua"/>
          <w:sz w:val="20"/>
        </w:rPr>
      </w:pPr>
    </w:p>
    <w:p w:rsidR="006213B5" w:rsidRPr="00A42DB3" w:rsidRDefault="007A1D42" w:rsidP="00A42DB3">
      <w:pPr>
        <w:pStyle w:val="BodyText3"/>
        <w:spacing w:before="0" w:after="0"/>
        <w:rPr>
          <w:rFonts w:ascii="Book Antiqua" w:hAnsi="Book Antiqua"/>
          <w:szCs w:val="22"/>
        </w:rPr>
      </w:pPr>
      <w:r w:rsidRPr="00A42DB3">
        <w:rPr>
          <w:rFonts w:ascii="Book Antiqua" w:hAnsi="Book Antiqua"/>
          <w:b/>
          <w:szCs w:val="22"/>
        </w:rPr>
        <w:t>Tarpaulin Covered Frame Replacement</w:t>
      </w:r>
      <w:r w:rsidR="006213B5" w:rsidRPr="00A42DB3">
        <w:rPr>
          <w:rFonts w:ascii="Book Antiqua" w:hAnsi="Book Antiqua"/>
          <w:b/>
          <w:szCs w:val="22"/>
        </w:rPr>
        <w:t xml:space="preserve">, Wet </w:t>
      </w:r>
      <w:proofErr w:type="spellStart"/>
      <w:r w:rsidR="006213B5" w:rsidRPr="00A42DB3">
        <w:rPr>
          <w:rFonts w:ascii="Book Antiqua" w:hAnsi="Book Antiqua"/>
          <w:b/>
          <w:szCs w:val="22"/>
        </w:rPr>
        <w:t>Looper</w:t>
      </w:r>
      <w:proofErr w:type="spellEnd"/>
      <w:r w:rsidR="006213B5" w:rsidRPr="00A42DB3">
        <w:rPr>
          <w:rFonts w:ascii="Book Antiqua" w:hAnsi="Book Antiqua"/>
          <w:b/>
          <w:szCs w:val="22"/>
        </w:rPr>
        <w:t xml:space="preserve"> Pull Rolls</w:t>
      </w:r>
      <w:r w:rsidRPr="00A42DB3">
        <w:rPr>
          <w:rFonts w:ascii="Book Antiqua" w:hAnsi="Book Antiqua"/>
          <w:szCs w:val="22"/>
        </w:rPr>
        <w:t xml:space="preserve"> -- </w:t>
      </w:r>
      <w:r w:rsidR="006213B5" w:rsidRPr="00A42DB3">
        <w:rPr>
          <w:rFonts w:ascii="Book Antiqua" w:hAnsi="Book Antiqua"/>
          <w:szCs w:val="22"/>
        </w:rPr>
        <w:t>The replacement will be constructed with a more durable frame and sheet metal structure of similar shape.</w:t>
      </w:r>
    </w:p>
    <w:p w:rsidR="006213B5" w:rsidRPr="00A42DB3" w:rsidRDefault="006213B5" w:rsidP="00A42DB3">
      <w:pPr>
        <w:pStyle w:val="BodyText3"/>
        <w:spacing w:before="0" w:after="0"/>
        <w:rPr>
          <w:rFonts w:ascii="Book Antiqua" w:hAnsi="Book Antiqua"/>
          <w:szCs w:val="22"/>
        </w:rPr>
      </w:pPr>
    </w:p>
    <w:p w:rsidR="006213B5" w:rsidRPr="00A42DB3" w:rsidRDefault="006213B5" w:rsidP="00A42DB3">
      <w:pPr>
        <w:pStyle w:val="BodyText3"/>
        <w:spacing w:before="0" w:after="0"/>
        <w:rPr>
          <w:rFonts w:ascii="Book Antiqua" w:hAnsi="Book Antiqua"/>
          <w:szCs w:val="22"/>
        </w:rPr>
      </w:pPr>
      <w:r w:rsidRPr="00A42DB3">
        <w:rPr>
          <w:rFonts w:ascii="Book Antiqua" w:hAnsi="Book Antiqua"/>
          <w:b/>
          <w:szCs w:val="22"/>
        </w:rPr>
        <w:t xml:space="preserve">Installation of Vertical </w:t>
      </w:r>
      <w:r w:rsidR="006463DD" w:rsidRPr="00A42DB3">
        <w:rPr>
          <w:rFonts w:ascii="Book Antiqua" w:hAnsi="Book Antiqua"/>
          <w:b/>
          <w:szCs w:val="22"/>
        </w:rPr>
        <w:t>P</w:t>
      </w:r>
      <w:r w:rsidRPr="00A42DB3">
        <w:rPr>
          <w:rFonts w:ascii="Book Antiqua" w:hAnsi="Book Antiqua"/>
          <w:b/>
          <w:szCs w:val="22"/>
        </w:rPr>
        <w:t>anels Around Slate Application Area</w:t>
      </w:r>
      <w:r w:rsidRPr="00A42DB3">
        <w:rPr>
          <w:rFonts w:ascii="Book Antiqua" w:hAnsi="Book Antiqua"/>
          <w:szCs w:val="22"/>
        </w:rPr>
        <w:t xml:space="preserve"> -- The slate application process currently utilizes flexible ducts as ventilation located at the points where the dust is produced. In </w:t>
      </w:r>
      <w:r w:rsidR="00405CFC" w:rsidRPr="00A42DB3">
        <w:rPr>
          <w:rFonts w:ascii="Book Antiqua" w:hAnsi="Book Antiqua"/>
          <w:szCs w:val="22"/>
        </w:rPr>
        <w:t>addition</w:t>
      </w:r>
      <w:r w:rsidRPr="00A42DB3">
        <w:rPr>
          <w:rFonts w:ascii="Book Antiqua" w:hAnsi="Book Antiqua"/>
          <w:szCs w:val="22"/>
        </w:rPr>
        <w:t xml:space="preserve"> to these flexible </w:t>
      </w:r>
      <w:r w:rsidR="00405CFC" w:rsidRPr="00A42DB3">
        <w:rPr>
          <w:rFonts w:ascii="Book Antiqua" w:hAnsi="Book Antiqua"/>
          <w:szCs w:val="22"/>
        </w:rPr>
        <w:t>ducts, vertical</w:t>
      </w:r>
      <w:r w:rsidRPr="00A42DB3">
        <w:rPr>
          <w:rFonts w:ascii="Book Antiqua" w:hAnsi="Book Antiqua"/>
          <w:szCs w:val="22"/>
        </w:rPr>
        <w:t xml:space="preserve"> panels will be installed around the area. </w:t>
      </w:r>
      <w:r w:rsidR="005931C2" w:rsidRPr="00A42DB3">
        <w:rPr>
          <w:rFonts w:ascii="Book Antiqua" w:hAnsi="Book Antiqua"/>
          <w:szCs w:val="22"/>
        </w:rPr>
        <w:t>S</w:t>
      </w:r>
      <w:r w:rsidRPr="00A42DB3">
        <w:rPr>
          <w:rFonts w:ascii="Book Antiqua" w:hAnsi="Book Antiqua"/>
          <w:szCs w:val="22"/>
        </w:rPr>
        <w:t xml:space="preserve">ome of these vertical panels will be installed on sliding tracks </w:t>
      </w:r>
      <w:r w:rsidR="005931C2" w:rsidRPr="00A42DB3">
        <w:rPr>
          <w:rFonts w:ascii="Book Antiqua" w:hAnsi="Book Antiqua"/>
          <w:szCs w:val="22"/>
        </w:rPr>
        <w:t xml:space="preserve">allowing </w:t>
      </w:r>
      <w:r w:rsidRPr="00A42DB3">
        <w:rPr>
          <w:rFonts w:ascii="Book Antiqua" w:hAnsi="Book Antiqua"/>
          <w:szCs w:val="22"/>
        </w:rPr>
        <w:t>them to be opened during lacing and other maintenance activities.</w:t>
      </w:r>
    </w:p>
    <w:p w:rsidR="006213B5" w:rsidRPr="00A42DB3" w:rsidRDefault="006213B5" w:rsidP="00A42DB3">
      <w:pPr>
        <w:pStyle w:val="BodyText3"/>
        <w:spacing w:before="0" w:after="0"/>
        <w:rPr>
          <w:rFonts w:ascii="Book Antiqua" w:hAnsi="Book Antiqua"/>
          <w:szCs w:val="22"/>
        </w:rPr>
      </w:pPr>
    </w:p>
    <w:p w:rsidR="006E4418" w:rsidRPr="007443B5" w:rsidRDefault="005931C2" w:rsidP="007443B5">
      <w:pPr>
        <w:pStyle w:val="BodyText3"/>
        <w:spacing w:before="0" w:after="0"/>
        <w:rPr>
          <w:rFonts w:ascii="Book Antiqua" w:hAnsi="Book Antiqua"/>
          <w:sz w:val="20"/>
        </w:rPr>
      </w:pPr>
      <w:r w:rsidRPr="00A42DB3">
        <w:rPr>
          <w:rFonts w:ascii="Book Antiqua" w:hAnsi="Book Antiqua"/>
          <w:b/>
          <w:szCs w:val="22"/>
        </w:rPr>
        <w:t>Installation of Vertical Panels Around Sand Application Area</w:t>
      </w:r>
      <w:r w:rsidRPr="00A42DB3">
        <w:rPr>
          <w:rFonts w:ascii="Book Antiqua" w:hAnsi="Book Antiqua"/>
          <w:szCs w:val="22"/>
        </w:rPr>
        <w:t xml:space="preserve"> -- The current dust control enclosure for the sand application process is enclosed on two sides and top. To improve the capture system vertical panels will be installed on the other two sides. Some of these vertical panels will be installed on sliding tracks allowing them to be opened during lacing and other maintenance activities. The ductwork and dust colle</w:t>
      </w:r>
      <w:r w:rsidR="002D044D">
        <w:rPr>
          <w:rFonts w:ascii="Book Antiqua" w:hAnsi="Book Antiqua"/>
          <w:szCs w:val="22"/>
        </w:rPr>
        <w:t xml:space="preserve">ctor configuration will remain </w:t>
      </w:r>
      <w:r w:rsidRPr="00A42DB3">
        <w:rPr>
          <w:rFonts w:ascii="Book Antiqua" w:hAnsi="Book Antiqua"/>
          <w:szCs w:val="22"/>
        </w:rPr>
        <w:t>essentially the same as it is currently installed.</w:t>
      </w:r>
    </w:p>
    <w:p w:rsidR="00650842" w:rsidRPr="00BB473B" w:rsidRDefault="00650842" w:rsidP="00650842">
      <w:pPr>
        <w:spacing w:before="120" w:after="120"/>
        <w:rPr>
          <w:rFonts w:ascii="Book Antiqua" w:hAnsi="Book Antiqua"/>
          <w:b/>
          <w:caps/>
          <w:sz w:val="22"/>
        </w:rPr>
      </w:pPr>
      <w:r w:rsidRPr="00BB473B">
        <w:rPr>
          <w:rFonts w:ascii="Book Antiqua" w:hAnsi="Book Antiqua"/>
          <w:b/>
          <w:caps/>
          <w:sz w:val="22"/>
        </w:rPr>
        <w:t>2.</w:t>
      </w:r>
      <w:r w:rsidR="00A42DB3">
        <w:rPr>
          <w:rFonts w:ascii="Book Antiqua" w:hAnsi="Book Antiqua"/>
          <w:b/>
          <w:caps/>
          <w:sz w:val="22"/>
        </w:rPr>
        <w:t xml:space="preserve"> </w:t>
      </w:r>
      <w:r w:rsidRPr="00BB473B">
        <w:rPr>
          <w:rFonts w:ascii="Book Antiqua" w:hAnsi="Book Antiqua"/>
          <w:b/>
          <w:caps/>
          <w:sz w:val="22"/>
        </w:rPr>
        <w:t>PSD Applicability</w:t>
      </w:r>
    </w:p>
    <w:p w:rsidR="00650842" w:rsidRPr="00BB473B" w:rsidRDefault="00E945CB" w:rsidP="00A42DB3">
      <w:pPr>
        <w:pStyle w:val="BodyText"/>
        <w:rPr>
          <w:rFonts w:ascii="Book Antiqua" w:hAnsi="Book Antiqua"/>
          <w:b/>
          <w:sz w:val="22"/>
        </w:rPr>
      </w:pPr>
      <w:r>
        <w:rPr>
          <w:rFonts w:ascii="Book Antiqua" w:hAnsi="Book Antiqua"/>
          <w:b/>
          <w:sz w:val="22"/>
        </w:rPr>
        <w:tab/>
        <w:t xml:space="preserve">A. </w:t>
      </w:r>
      <w:r w:rsidR="00650842" w:rsidRPr="00BB473B">
        <w:rPr>
          <w:rFonts w:ascii="Book Antiqua" w:hAnsi="Book Antiqua"/>
          <w:b/>
          <w:sz w:val="22"/>
        </w:rPr>
        <w:t>General PSD Applicability</w:t>
      </w:r>
    </w:p>
    <w:p w:rsidR="00650842" w:rsidRPr="00BB473B" w:rsidRDefault="00650842" w:rsidP="00A42DB3">
      <w:pPr>
        <w:pStyle w:val="BodyText"/>
        <w:rPr>
          <w:rFonts w:ascii="Book Antiqua" w:hAnsi="Book Antiqua"/>
          <w:sz w:val="22"/>
        </w:rPr>
      </w:pPr>
      <w:r w:rsidRPr="00BB473B">
        <w:rPr>
          <w:rFonts w:ascii="Book Antiqua" w:hAnsi="Book Antiqua"/>
          <w:sz w:val="22"/>
        </w:rPr>
        <w:t xml:space="preserve">The Department regulates major stationary sources of air pollution in accordance with </w:t>
      </w:r>
      <w:smartTag w:uri="urn:schemas-microsoft-com:office:smarttags" w:element="place">
        <w:smartTag w:uri="urn:schemas-microsoft-com:office:smarttags" w:element="State">
          <w:r w:rsidRPr="00BB473B">
            <w:rPr>
              <w:rFonts w:ascii="Book Antiqua" w:hAnsi="Book Antiqua"/>
              <w:sz w:val="22"/>
            </w:rPr>
            <w:t>Florida</w:t>
          </w:r>
        </w:smartTag>
      </w:smartTag>
      <w:r w:rsidRPr="00BB473B">
        <w:rPr>
          <w:rFonts w:ascii="Book Antiqua" w:hAnsi="Book Antiqua"/>
          <w:sz w:val="22"/>
        </w:rPr>
        <w:t>’s PSD preconstruction review program as defined in Rule 62-212.400, F.A.C.  A PSD applicability review is required in areas currently in attainment with the state and federal AAQS or areas otherwise designated as “unclassifiable”.  A facility is considered a major stationary source with respect to PSD if it emits or has the potential to emit:  5 tons per year or more of lead; 250 tons per year or more of any regulated air pollutant; or 100 tons per year or more of any regulated air pollutant and the facility belongs to one of the 28 PSD-major facility categories (</w:t>
      </w:r>
      <w:r w:rsidRPr="00BB473B">
        <w:rPr>
          <w:rFonts w:ascii="Book Antiqua" w:hAnsi="Book Antiqua"/>
          <w:sz w:val="22"/>
          <w:szCs w:val="22"/>
        </w:rPr>
        <w:t xml:space="preserve">fossil fuel-fired steam electric plants of more than 250 million British thermal units per hour heat input, coal cleaning plants (with thermal dryers), Kraft pulp mills, </w:t>
      </w:r>
      <w:proofErr w:type="spellStart"/>
      <w:r w:rsidRPr="00BB473B">
        <w:rPr>
          <w:rFonts w:ascii="Book Antiqua" w:hAnsi="Book Antiqua"/>
          <w:sz w:val="22"/>
          <w:szCs w:val="22"/>
        </w:rPr>
        <w:t>portland</w:t>
      </w:r>
      <w:proofErr w:type="spellEnd"/>
      <w:r w:rsidRPr="00BB473B">
        <w:rPr>
          <w:rFonts w:ascii="Book Antiqua" w:hAnsi="Book Antiqua"/>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r w:rsidRPr="00BB473B">
        <w:rPr>
          <w:rFonts w:ascii="Book Antiqua" w:hAnsi="Book Antiqua"/>
          <w:sz w:val="22"/>
        </w:rPr>
        <w:t xml:space="preserve">).  Projects at existing or new major stationary sources are subject to PSD preconstruction review.  In addition, proposed projects at existing minor sources are subject to PSD preconstruction review if potential emissions </w:t>
      </w:r>
      <w:r w:rsidRPr="00BB473B">
        <w:rPr>
          <w:rFonts w:ascii="Book Antiqua" w:hAnsi="Book Antiqua"/>
          <w:i/>
          <w:sz w:val="22"/>
        </w:rPr>
        <w:t>from the proposed project</w:t>
      </w:r>
      <w:r w:rsidRPr="00BB473B">
        <w:rPr>
          <w:rFonts w:ascii="Book Antiqua" w:hAnsi="Book Antiqua"/>
          <w:sz w:val="22"/>
        </w:rPr>
        <w:t xml:space="preserve"> will exceed the PSD major stationary source thresholds.</w:t>
      </w:r>
    </w:p>
    <w:p w:rsidR="002D044D" w:rsidRDefault="002D044D" w:rsidP="00A42DB3">
      <w:pPr>
        <w:spacing w:after="120"/>
        <w:rPr>
          <w:rFonts w:ascii="Book Antiqua" w:hAnsi="Book Antiqua"/>
          <w:sz w:val="22"/>
        </w:rPr>
      </w:pPr>
    </w:p>
    <w:p w:rsidR="00650842" w:rsidRDefault="00650842" w:rsidP="002D044D">
      <w:pPr>
        <w:spacing w:before="120" w:after="120"/>
        <w:rPr>
          <w:rFonts w:ascii="Book Antiqua" w:hAnsi="Book Antiqua"/>
          <w:sz w:val="22"/>
        </w:rPr>
      </w:pPr>
      <w:r w:rsidRPr="00BB473B">
        <w:rPr>
          <w:rFonts w:ascii="Book Antiqua" w:hAnsi="Book Antiqua"/>
          <w:sz w:val="22"/>
        </w:rPr>
        <w:lastRenderedPageBreak/>
        <w:t xml:space="preserve">Once a project becomes subject to PSD preconstruction review, each PSD pollutant is reviewed for PSD applicability based on emissions thresholds known as the “significant emission rates” defined in Rule 62-210.200, F.A.C. for the following pollutants:  </w:t>
      </w:r>
      <w:r w:rsidRPr="00BB473B">
        <w:rPr>
          <w:rFonts w:ascii="Book Antiqua" w:hAnsi="Book Antiqua"/>
          <w:sz w:val="22"/>
          <w:szCs w:val="22"/>
        </w:rPr>
        <w:t>carbon monoxide (CO); nitrogen oxides (NO</w:t>
      </w:r>
      <w:r w:rsidRPr="00BB473B">
        <w:rPr>
          <w:rFonts w:ascii="Book Antiqua" w:hAnsi="Book Antiqua"/>
          <w:sz w:val="22"/>
          <w:szCs w:val="22"/>
          <w:vertAlign w:val="subscript"/>
        </w:rPr>
        <w:t>X</w:t>
      </w:r>
      <w:r w:rsidRPr="00BB473B">
        <w:rPr>
          <w:rFonts w:ascii="Book Antiqua" w:hAnsi="Book Antiqua"/>
          <w:sz w:val="22"/>
          <w:szCs w:val="22"/>
        </w:rPr>
        <w:t>); sulfur dioxide (SO</w:t>
      </w:r>
      <w:r w:rsidRPr="00BB473B">
        <w:rPr>
          <w:rFonts w:ascii="Book Antiqua" w:hAnsi="Book Antiqua"/>
          <w:sz w:val="22"/>
          <w:szCs w:val="22"/>
          <w:vertAlign w:val="subscript"/>
        </w:rPr>
        <w:t>2</w:t>
      </w:r>
      <w:r w:rsidRPr="00BB473B">
        <w:rPr>
          <w:rFonts w:ascii="Book Antiqua" w:hAnsi="Book Antiqua"/>
          <w:sz w:val="22"/>
          <w:szCs w:val="22"/>
        </w:rPr>
        <w:t>); particulate matter (PM); particulate matter with a mean particle diameter of 10 microns or less (PM</w:t>
      </w:r>
      <w:r w:rsidRPr="00BB473B">
        <w:rPr>
          <w:rFonts w:ascii="Book Antiqua" w:hAnsi="Book Antiqua"/>
          <w:sz w:val="22"/>
          <w:szCs w:val="22"/>
          <w:vertAlign w:val="subscript"/>
        </w:rPr>
        <w:t>10</w:t>
      </w:r>
      <w:r w:rsidRPr="00BB473B">
        <w:rPr>
          <w:rFonts w:ascii="Book Antiqua" w:hAnsi="Book Antiqua"/>
          <w:sz w:val="22"/>
          <w:szCs w:val="22"/>
        </w:rPr>
        <w:t>); volatile organic compounds (VOC); lead (</w:t>
      </w:r>
      <w:proofErr w:type="spellStart"/>
      <w:r w:rsidRPr="00BB473B">
        <w:rPr>
          <w:rFonts w:ascii="Book Antiqua" w:hAnsi="Book Antiqua"/>
          <w:sz w:val="22"/>
          <w:szCs w:val="22"/>
        </w:rPr>
        <w:t>Pb</w:t>
      </w:r>
      <w:proofErr w:type="spellEnd"/>
      <w:r w:rsidRPr="00BB473B">
        <w:rPr>
          <w:rFonts w:ascii="Book Antiqua" w:hAnsi="Book Antiqua"/>
          <w:sz w:val="22"/>
          <w:szCs w:val="22"/>
        </w:rPr>
        <w:t>); Fluorides (F); sulfuric acid mist (SAM); hydrogen sulfide (H</w:t>
      </w:r>
      <w:r w:rsidRPr="00BB473B">
        <w:rPr>
          <w:rFonts w:ascii="Book Antiqua" w:hAnsi="Book Antiqua"/>
          <w:sz w:val="22"/>
          <w:szCs w:val="22"/>
          <w:vertAlign w:val="subscript"/>
        </w:rPr>
        <w:t>2</w:t>
      </w:r>
      <w:r w:rsidRPr="00BB473B">
        <w:rPr>
          <w:rFonts w:ascii="Book Antiqua" w:hAnsi="Book Antiqua"/>
          <w:sz w:val="22"/>
          <w:szCs w:val="22"/>
        </w:rPr>
        <w:t>S); total reduced sulfur (TRS), including H</w:t>
      </w:r>
      <w:r w:rsidRPr="00BB473B">
        <w:rPr>
          <w:rFonts w:ascii="Book Antiqua" w:hAnsi="Book Antiqua"/>
          <w:sz w:val="22"/>
          <w:szCs w:val="22"/>
          <w:vertAlign w:val="subscript"/>
        </w:rPr>
        <w:t>2</w:t>
      </w:r>
      <w:r w:rsidRPr="00BB473B">
        <w:rPr>
          <w:rFonts w:ascii="Book Antiqua" w:hAnsi="Book Antiqua"/>
          <w:sz w:val="22"/>
          <w:szCs w:val="22"/>
        </w:rPr>
        <w:t>S; reduced sulfur compounds, including H</w:t>
      </w:r>
      <w:r w:rsidRPr="00BB473B">
        <w:rPr>
          <w:rFonts w:ascii="Book Antiqua" w:hAnsi="Book Antiqua"/>
          <w:sz w:val="22"/>
          <w:szCs w:val="22"/>
          <w:vertAlign w:val="subscript"/>
        </w:rPr>
        <w:t>2</w:t>
      </w:r>
      <w:r w:rsidRPr="00BB473B">
        <w:rPr>
          <w:rFonts w:ascii="Book Antiqua" w:hAnsi="Book Antiqua"/>
          <w:sz w:val="22"/>
          <w:szCs w:val="22"/>
        </w:rPr>
        <w:t xml:space="preserve">S; municipal waste combustor organics measured as total tetra- through </w:t>
      </w:r>
      <w:proofErr w:type="spellStart"/>
      <w:r w:rsidRPr="00BB473B">
        <w:rPr>
          <w:rFonts w:ascii="Book Antiqua" w:hAnsi="Book Antiqua"/>
          <w:sz w:val="22"/>
          <w:szCs w:val="22"/>
        </w:rPr>
        <w:t>octa</w:t>
      </w:r>
      <w:proofErr w:type="spellEnd"/>
      <w:r w:rsidRPr="00BB473B">
        <w:rPr>
          <w:rFonts w:ascii="Book Antiqua" w:hAnsi="Book Antiqua"/>
          <w:sz w:val="22"/>
          <w:szCs w:val="22"/>
        </w:rPr>
        <w:t xml:space="preserve">-chlorinated </w:t>
      </w:r>
      <w:proofErr w:type="spellStart"/>
      <w:r w:rsidRPr="00BB473B">
        <w:rPr>
          <w:rFonts w:ascii="Book Antiqua" w:hAnsi="Book Antiqua"/>
          <w:sz w:val="22"/>
          <w:szCs w:val="22"/>
        </w:rPr>
        <w:t>dibenzo</w:t>
      </w:r>
      <w:proofErr w:type="spellEnd"/>
      <w:r w:rsidRPr="00BB473B">
        <w:rPr>
          <w:rFonts w:ascii="Book Antiqua" w:hAnsi="Book Antiqua"/>
          <w:sz w:val="22"/>
          <w:szCs w:val="22"/>
        </w:rPr>
        <w:t xml:space="preserve">-p-dioxins and </w:t>
      </w:r>
      <w:proofErr w:type="spellStart"/>
      <w:r w:rsidRPr="00BB473B">
        <w:rPr>
          <w:rFonts w:ascii="Book Antiqua" w:hAnsi="Book Antiqua"/>
          <w:sz w:val="22"/>
          <w:szCs w:val="22"/>
        </w:rPr>
        <w:t>dibenzofurans</w:t>
      </w:r>
      <w:proofErr w:type="spellEnd"/>
      <w:r w:rsidRPr="00BB473B">
        <w:rPr>
          <w:rFonts w:ascii="Book Antiqua" w:hAnsi="Book Antiqua"/>
          <w:sz w:val="22"/>
          <w:szCs w:val="22"/>
        </w:rPr>
        <w:t>; municipal waste combustor metals measured as particulate matter; municipal waste combustor acid gases measured as SO</w:t>
      </w:r>
      <w:r w:rsidRPr="00BB473B">
        <w:rPr>
          <w:rFonts w:ascii="Book Antiqua" w:hAnsi="Book Antiqua"/>
          <w:sz w:val="22"/>
          <w:szCs w:val="22"/>
          <w:vertAlign w:val="subscript"/>
        </w:rPr>
        <w:t>2</w:t>
      </w:r>
      <w:r w:rsidRPr="00BB473B">
        <w:rPr>
          <w:rFonts w:ascii="Book Antiqua" w:hAnsi="Book Antiqua"/>
          <w:sz w:val="22"/>
          <w:szCs w:val="22"/>
        </w:rPr>
        <w:t xml:space="preserve"> and hydrogen chloride (</w:t>
      </w:r>
      <w:proofErr w:type="spellStart"/>
      <w:r w:rsidRPr="00BB473B">
        <w:rPr>
          <w:rFonts w:ascii="Book Antiqua" w:hAnsi="Book Antiqua"/>
          <w:sz w:val="22"/>
          <w:szCs w:val="22"/>
        </w:rPr>
        <w:t>HCl</w:t>
      </w:r>
      <w:proofErr w:type="spellEnd"/>
      <w:r w:rsidRPr="00BB473B">
        <w:rPr>
          <w:rFonts w:ascii="Book Antiqua" w:hAnsi="Book Antiqua"/>
          <w:sz w:val="22"/>
          <w:szCs w:val="22"/>
        </w:rPr>
        <w:t xml:space="preserve">); municipal solid waste landfills emissions measured as </w:t>
      </w:r>
      <w:proofErr w:type="spellStart"/>
      <w:r w:rsidRPr="00BB473B">
        <w:rPr>
          <w:rFonts w:ascii="Book Antiqua" w:hAnsi="Book Antiqua"/>
          <w:sz w:val="22"/>
          <w:szCs w:val="22"/>
        </w:rPr>
        <w:t>nonmethane</w:t>
      </w:r>
      <w:proofErr w:type="spellEnd"/>
      <w:r w:rsidRPr="00BB473B">
        <w:rPr>
          <w:rFonts w:ascii="Book Antiqua" w:hAnsi="Book Antiqua"/>
          <w:sz w:val="22"/>
          <w:szCs w:val="22"/>
        </w:rPr>
        <w:t xml:space="preserve"> organic compounds (NMOC); and mercury (Hg).</w:t>
      </w:r>
      <w:r w:rsidRPr="00BB473B">
        <w:rPr>
          <w:rFonts w:ascii="Book Antiqua" w:hAnsi="Book Antiqua"/>
          <w:sz w:val="22"/>
        </w:rPr>
        <w:t xml:space="preserve">  Pollutant emissions from the project exceeding these rates are considered “significant” and the applicant must employ the Best Available Control Technology (BACT) to minimize emissions of each such pollutant and evaluate the air quality impacts.  Although a facility or project may be </w:t>
      </w:r>
      <w:r w:rsidRPr="00BB473B">
        <w:rPr>
          <w:rFonts w:ascii="Book Antiqua" w:hAnsi="Book Antiqua"/>
          <w:i/>
          <w:sz w:val="22"/>
        </w:rPr>
        <w:t>major</w:t>
      </w:r>
      <w:r w:rsidRPr="00BB473B">
        <w:rPr>
          <w:rFonts w:ascii="Book Antiqua" w:hAnsi="Book Antiqua"/>
          <w:sz w:val="22"/>
        </w:rPr>
        <w:t xml:space="preserve"> with respect to PSD for only one regulated pollutant, it may be required to install BACT controls for several “significant” regulated pollutants.</w:t>
      </w:r>
    </w:p>
    <w:p w:rsidR="00193F10" w:rsidRPr="0025519A" w:rsidRDefault="00E945CB" w:rsidP="002D044D">
      <w:pPr>
        <w:spacing w:before="120" w:after="120"/>
        <w:rPr>
          <w:rFonts w:ascii="Book Antiqua" w:hAnsi="Book Antiqua"/>
          <w:b/>
          <w:caps/>
        </w:rPr>
      </w:pPr>
      <w:r>
        <w:rPr>
          <w:rFonts w:ascii="Book Antiqua" w:hAnsi="Book Antiqua"/>
          <w:sz w:val="22"/>
        </w:rPr>
        <w:tab/>
      </w:r>
      <w:r w:rsidRPr="0025519A">
        <w:rPr>
          <w:rFonts w:ascii="Book Antiqua" w:hAnsi="Book Antiqua"/>
          <w:b/>
          <w:sz w:val="22"/>
        </w:rPr>
        <w:t>B</w:t>
      </w:r>
      <w:r w:rsidR="00193F10" w:rsidRPr="0025519A">
        <w:rPr>
          <w:rFonts w:ascii="Book Antiqua" w:hAnsi="Book Antiqua"/>
          <w:b/>
          <w:caps/>
        </w:rPr>
        <w:t xml:space="preserve">.  </w:t>
      </w:r>
      <w:r w:rsidR="005829FB" w:rsidRPr="0025519A">
        <w:rPr>
          <w:rFonts w:ascii="Book Antiqua" w:hAnsi="Book Antiqua"/>
          <w:b/>
          <w:caps/>
        </w:rPr>
        <w:t xml:space="preserve">PSD </w:t>
      </w:r>
      <w:r w:rsidR="00670B6D" w:rsidRPr="0025519A">
        <w:rPr>
          <w:rFonts w:ascii="Book Antiqua" w:hAnsi="Book Antiqua"/>
          <w:b/>
          <w:caps/>
        </w:rPr>
        <w:t>Applica</w:t>
      </w:r>
      <w:r w:rsidR="005829FB" w:rsidRPr="0025519A">
        <w:rPr>
          <w:rFonts w:ascii="Book Antiqua" w:hAnsi="Book Antiqua"/>
          <w:b/>
          <w:caps/>
        </w:rPr>
        <w:t>bility</w:t>
      </w:r>
      <w:r w:rsidR="00670B6D" w:rsidRPr="0025519A">
        <w:rPr>
          <w:rFonts w:ascii="Book Antiqua" w:hAnsi="Book Antiqua"/>
          <w:b/>
          <w:caps/>
        </w:rPr>
        <w:t xml:space="preserve"> Review</w:t>
      </w:r>
    </w:p>
    <w:p w:rsidR="00650842" w:rsidRPr="00A42DB3" w:rsidRDefault="00650842" w:rsidP="00A42DB3">
      <w:pPr>
        <w:spacing w:after="120"/>
        <w:rPr>
          <w:rFonts w:ascii="Book Antiqua" w:hAnsi="Book Antiqua"/>
          <w:b/>
          <w:caps/>
          <w:sz w:val="22"/>
          <w:szCs w:val="22"/>
        </w:rPr>
      </w:pPr>
      <w:r w:rsidRPr="00A42DB3">
        <w:rPr>
          <w:rFonts w:ascii="Book Antiqua" w:hAnsi="Book Antiqua"/>
          <w:sz w:val="22"/>
          <w:szCs w:val="22"/>
        </w:rPr>
        <w:t>Since the facility is not a major stationary source in accordance with Rule 62-212.400, F.A.C. for the Prevention of Significant Deterioration (PSD) of Air Quality and the modification themselves are not major</w:t>
      </w:r>
      <w:r w:rsidR="00E96EAC" w:rsidRPr="00A42DB3">
        <w:rPr>
          <w:rFonts w:ascii="Book Antiqua" w:hAnsi="Book Antiqua"/>
          <w:sz w:val="22"/>
          <w:szCs w:val="22"/>
        </w:rPr>
        <w:t>,</w:t>
      </w:r>
      <w:r w:rsidRPr="00A42DB3">
        <w:rPr>
          <w:rFonts w:ascii="Book Antiqua" w:hAnsi="Book Antiqua"/>
          <w:sz w:val="22"/>
          <w:szCs w:val="22"/>
        </w:rPr>
        <w:t xml:space="preserve"> the modification is not subject to Rule 62-212.</w:t>
      </w:r>
      <w:r w:rsidR="00E96EAC" w:rsidRPr="00A42DB3">
        <w:rPr>
          <w:rFonts w:ascii="Book Antiqua" w:hAnsi="Book Antiqua"/>
          <w:sz w:val="22"/>
          <w:szCs w:val="22"/>
        </w:rPr>
        <w:t>4</w:t>
      </w:r>
      <w:r w:rsidRPr="00A42DB3">
        <w:rPr>
          <w:rFonts w:ascii="Book Antiqua" w:hAnsi="Book Antiqua"/>
          <w:sz w:val="22"/>
          <w:szCs w:val="22"/>
        </w:rPr>
        <w:t>00, F.A.C.</w:t>
      </w:r>
    </w:p>
    <w:p w:rsidR="00650842" w:rsidRPr="00A42DB3" w:rsidRDefault="00E945CB" w:rsidP="002D044D">
      <w:pPr>
        <w:spacing w:before="120" w:after="120"/>
        <w:rPr>
          <w:rFonts w:ascii="Book Antiqua" w:hAnsi="Book Antiqua"/>
          <w:caps/>
          <w:sz w:val="22"/>
          <w:szCs w:val="22"/>
        </w:rPr>
      </w:pPr>
      <w:r w:rsidRPr="00A42DB3">
        <w:rPr>
          <w:rFonts w:ascii="Book Antiqua" w:hAnsi="Book Antiqua"/>
          <w:b/>
          <w:caps/>
          <w:sz w:val="22"/>
          <w:szCs w:val="22"/>
        </w:rPr>
        <w:t>3. Application Review</w:t>
      </w:r>
    </w:p>
    <w:p w:rsidR="00BF790A" w:rsidRPr="00A42DB3" w:rsidRDefault="00BF790A" w:rsidP="00A42DB3">
      <w:pPr>
        <w:rPr>
          <w:rFonts w:ascii="Book Antiqua" w:hAnsi="Book Antiqua"/>
          <w:sz w:val="22"/>
          <w:szCs w:val="22"/>
        </w:rPr>
      </w:pPr>
    </w:p>
    <w:p w:rsidR="00A32010" w:rsidRPr="00A42DB3" w:rsidRDefault="00A32010" w:rsidP="00A42DB3">
      <w:pPr>
        <w:rPr>
          <w:rFonts w:ascii="Book Antiqua" w:hAnsi="Book Antiqua"/>
          <w:sz w:val="22"/>
          <w:szCs w:val="22"/>
          <w:u w:val="single"/>
        </w:rPr>
      </w:pPr>
      <w:r w:rsidRPr="00A42DB3">
        <w:rPr>
          <w:rFonts w:ascii="Book Antiqua" w:hAnsi="Book Antiqua"/>
          <w:sz w:val="22"/>
          <w:szCs w:val="22"/>
          <w:u w:val="single"/>
        </w:rPr>
        <w:t>Potential to Emit (PTE) Estimation</w:t>
      </w:r>
    </w:p>
    <w:p w:rsidR="00A32010" w:rsidRPr="00A42DB3" w:rsidRDefault="00A32010" w:rsidP="00A42DB3">
      <w:pPr>
        <w:rPr>
          <w:rFonts w:ascii="Book Antiqua" w:hAnsi="Book Antiqua"/>
          <w:sz w:val="22"/>
          <w:szCs w:val="22"/>
        </w:rPr>
      </w:pPr>
    </w:p>
    <w:p w:rsidR="001969B6" w:rsidRPr="00A42DB3" w:rsidRDefault="005829FB" w:rsidP="00A42DB3">
      <w:pPr>
        <w:rPr>
          <w:rFonts w:ascii="Book Antiqua" w:hAnsi="Book Antiqua"/>
          <w:sz w:val="22"/>
          <w:szCs w:val="22"/>
        </w:rPr>
      </w:pPr>
      <w:r w:rsidRPr="00A42DB3">
        <w:rPr>
          <w:rFonts w:ascii="Book Antiqua" w:hAnsi="Book Antiqua"/>
          <w:sz w:val="22"/>
          <w:szCs w:val="22"/>
        </w:rPr>
        <w:t xml:space="preserve">The </w:t>
      </w:r>
      <w:r w:rsidR="00405CFC" w:rsidRPr="00A42DB3">
        <w:rPr>
          <w:rFonts w:ascii="Book Antiqua" w:hAnsi="Book Antiqua"/>
          <w:sz w:val="22"/>
          <w:szCs w:val="22"/>
        </w:rPr>
        <w:t>modifications</w:t>
      </w:r>
      <w:r w:rsidRPr="00A42DB3">
        <w:rPr>
          <w:rFonts w:ascii="Book Antiqua" w:hAnsi="Book Antiqua"/>
          <w:sz w:val="22"/>
          <w:szCs w:val="22"/>
        </w:rPr>
        <w:t xml:space="preserve"> will not result in an increase in potential </w:t>
      </w:r>
      <w:r w:rsidR="00405CFC" w:rsidRPr="00A42DB3">
        <w:rPr>
          <w:rFonts w:ascii="Book Antiqua" w:hAnsi="Book Antiqua"/>
          <w:sz w:val="22"/>
          <w:szCs w:val="22"/>
        </w:rPr>
        <w:t>emissions</w:t>
      </w:r>
      <w:r w:rsidRPr="00A42DB3">
        <w:rPr>
          <w:rFonts w:ascii="Book Antiqua" w:hAnsi="Book Antiqua"/>
          <w:sz w:val="22"/>
          <w:szCs w:val="22"/>
        </w:rPr>
        <w:t xml:space="preserve"> from the facility. It is estimated that the modifications made to the coater, slate application area, and the sand application area will result in enhanced PM capture resulting in reduced unconfined emissions and lower facility wide actual emissions of PM.</w:t>
      </w:r>
    </w:p>
    <w:p w:rsidR="003E1AA5" w:rsidRPr="00A42DB3" w:rsidRDefault="003E1AA5" w:rsidP="00A42DB3">
      <w:pPr>
        <w:rPr>
          <w:rFonts w:ascii="Book Antiqua" w:hAnsi="Book Antiqua"/>
          <w:sz w:val="22"/>
          <w:szCs w:val="22"/>
        </w:rPr>
      </w:pPr>
    </w:p>
    <w:p w:rsidR="00686486" w:rsidRPr="00A42DB3" w:rsidRDefault="00B7612C" w:rsidP="00A42DB3">
      <w:pPr>
        <w:widowControl w:val="0"/>
        <w:spacing w:after="120"/>
        <w:rPr>
          <w:rFonts w:ascii="Book Antiqua" w:hAnsi="Book Antiqua"/>
          <w:b/>
          <w:sz w:val="22"/>
          <w:szCs w:val="22"/>
        </w:rPr>
      </w:pPr>
      <w:r w:rsidRPr="00A42DB3">
        <w:rPr>
          <w:rFonts w:ascii="Book Antiqua" w:hAnsi="Book Antiqua"/>
          <w:b/>
          <w:sz w:val="22"/>
          <w:szCs w:val="22"/>
        </w:rPr>
        <w:t>Federal NSPS Provisions</w:t>
      </w:r>
    </w:p>
    <w:p w:rsidR="00E071BD" w:rsidRPr="00A42DB3" w:rsidRDefault="00E071BD" w:rsidP="00A42DB3">
      <w:pPr>
        <w:autoSpaceDE w:val="0"/>
        <w:autoSpaceDN w:val="0"/>
        <w:adjustRightInd w:val="0"/>
        <w:rPr>
          <w:rFonts w:ascii="Book Antiqua" w:hAnsi="Book Antiqua"/>
          <w:sz w:val="22"/>
          <w:szCs w:val="22"/>
          <w:u w:val="single"/>
        </w:rPr>
      </w:pPr>
    </w:p>
    <w:p w:rsidR="00FE24A3" w:rsidRPr="00A42DB3" w:rsidRDefault="006A1422" w:rsidP="00A42DB3">
      <w:pPr>
        <w:autoSpaceDE w:val="0"/>
        <w:autoSpaceDN w:val="0"/>
        <w:adjustRightInd w:val="0"/>
        <w:rPr>
          <w:rFonts w:ascii="Book Antiqua" w:hAnsi="Book Antiqua"/>
          <w:sz w:val="22"/>
          <w:szCs w:val="22"/>
          <w:u w:val="single"/>
        </w:rPr>
      </w:pPr>
      <w:r w:rsidRPr="00A42DB3">
        <w:rPr>
          <w:rFonts w:ascii="Book Antiqua" w:hAnsi="Book Antiqua"/>
          <w:sz w:val="22"/>
          <w:szCs w:val="22"/>
          <w:u w:val="single"/>
        </w:rPr>
        <w:t>No. 1 Asphalt Roofing Line</w:t>
      </w:r>
    </w:p>
    <w:p w:rsidR="00FE24A3" w:rsidRPr="00A42DB3" w:rsidRDefault="00FE24A3" w:rsidP="00A42DB3">
      <w:pPr>
        <w:autoSpaceDE w:val="0"/>
        <w:autoSpaceDN w:val="0"/>
        <w:adjustRightInd w:val="0"/>
        <w:rPr>
          <w:rFonts w:ascii="Book Antiqua" w:hAnsi="Book Antiqua"/>
          <w:sz w:val="22"/>
          <w:szCs w:val="22"/>
        </w:rPr>
      </w:pPr>
    </w:p>
    <w:p w:rsidR="00885F9D" w:rsidRPr="00A42DB3" w:rsidRDefault="009B3F75" w:rsidP="00A42DB3">
      <w:pPr>
        <w:rPr>
          <w:rFonts w:ascii="Book Antiqua" w:hAnsi="Book Antiqua"/>
          <w:sz w:val="22"/>
          <w:szCs w:val="22"/>
        </w:rPr>
      </w:pPr>
      <w:r w:rsidRPr="00A42DB3">
        <w:rPr>
          <w:rFonts w:ascii="Book Antiqua" w:hAnsi="Book Antiqua"/>
          <w:sz w:val="22"/>
          <w:szCs w:val="22"/>
        </w:rPr>
        <w:t xml:space="preserve">The </w:t>
      </w:r>
      <w:r w:rsidR="00BC68BB" w:rsidRPr="00A42DB3">
        <w:rPr>
          <w:rFonts w:ascii="Book Antiqua" w:hAnsi="Book Antiqua"/>
          <w:sz w:val="22"/>
          <w:szCs w:val="22"/>
        </w:rPr>
        <w:t>unit is</w:t>
      </w:r>
      <w:r w:rsidR="004B3F73" w:rsidRPr="00A42DB3">
        <w:rPr>
          <w:rFonts w:ascii="Book Antiqua" w:hAnsi="Book Antiqua"/>
          <w:sz w:val="22"/>
          <w:szCs w:val="22"/>
        </w:rPr>
        <w:t xml:space="preserve"> subject to </w:t>
      </w:r>
      <w:r w:rsidR="00A96083" w:rsidRPr="00A42DB3">
        <w:rPr>
          <w:rFonts w:ascii="Book Antiqua" w:hAnsi="Book Antiqua"/>
          <w:sz w:val="22"/>
          <w:szCs w:val="22"/>
        </w:rPr>
        <w:t>N</w:t>
      </w:r>
      <w:r w:rsidR="007861DF" w:rsidRPr="00A42DB3">
        <w:rPr>
          <w:rFonts w:ascii="Book Antiqua" w:hAnsi="Book Antiqua"/>
          <w:sz w:val="22"/>
          <w:szCs w:val="22"/>
        </w:rPr>
        <w:t xml:space="preserve">ew </w:t>
      </w:r>
      <w:r w:rsidR="00A96083" w:rsidRPr="00A42DB3">
        <w:rPr>
          <w:rFonts w:ascii="Book Antiqua" w:hAnsi="Book Antiqua"/>
          <w:sz w:val="22"/>
          <w:szCs w:val="22"/>
        </w:rPr>
        <w:t>S</w:t>
      </w:r>
      <w:r w:rsidR="007861DF" w:rsidRPr="00A42DB3">
        <w:rPr>
          <w:rFonts w:ascii="Book Antiqua" w:hAnsi="Book Antiqua"/>
          <w:sz w:val="22"/>
          <w:szCs w:val="22"/>
        </w:rPr>
        <w:t xml:space="preserve">ource </w:t>
      </w:r>
      <w:r w:rsidR="00A96083" w:rsidRPr="00A42DB3">
        <w:rPr>
          <w:rFonts w:ascii="Book Antiqua" w:hAnsi="Book Antiqua"/>
          <w:sz w:val="22"/>
          <w:szCs w:val="22"/>
        </w:rPr>
        <w:t>P</w:t>
      </w:r>
      <w:r w:rsidR="007861DF" w:rsidRPr="00A42DB3">
        <w:rPr>
          <w:rFonts w:ascii="Book Antiqua" w:hAnsi="Book Antiqua"/>
          <w:sz w:val="22"/>
          <w:szCs w:val="22"/>
        </w:rPr>
        <w:t xml:space="preserve">erformance </w:t>
      </w:r>
      <w:r w:rsidR="00A96083" w:rsidRPr="00A42DB3">
        <w:rPr>
          <w:rFonts w:ascii="Book Antiqua" w:hAnsi="Book Antiqua"/>
          <w:sz w:val="22"/>
          <w:szCs w:val="22"/>
        </w:rPr>
        <w:t>S</w:t>
      </w:r>
      <w:r w:rsidR="007861DF" w:rsidRPr="00A42DB3">
        <w:rPr>
          <w:rFonts w:ascii="Book Antiqua" w:hAnsi="Book Antiqua"/>
          <w:sz w:val="22"/>
          <w:szCs w:val="22"/>
        </w:rPr>
        <w:t>tandards (NSPS)</w:t>
      </w:r>
      <w:r w:rsidR="00A96083" w:rsidRPr="00A42DB3">
        <w:rPr>
          <w:rFonts w:ascii="Book Antiqua" w:hAnsi="Book Antiqua"/>
          <w:sz w:val="22"/>
          <w:szCs w:val="22"/>
        </w:rPr>
        <w:t>,</w:t>
      </w:r>
      <w:r w:rsidR="007861DF" w:rsidRPr="00A42DB3">
        <w:rPr>
          <w:rFonts w:ascii="Book Antiqua" w:hAnsi="Book Antiqua"/>
          <w:sz w:val="22"/>
          <w:szCs w:val="22"/>
        </w:rPr>
        <w:t xml:space="preserve"> Subpart </w:t>
      </w:r>
      <w:r w:rsidR="006A1422" w:rsidRPr="00A42DB3">
        <w:rPr>
          <w:rFonts w:ascii="Book Antiqua" w:hAnsi="Book Antiqua"/>
          <w:sz w:val="22"/>
          <w:szCs w:val="22"/>
        </w:rPr>
        <w:t>UU</w:t>
      </w:r>
      <w:r w:rsidR="007861DF" w:rsidRPr="00A42DB3">
        <w:rPr>
          <w:rFonts w:ascii="Book Antiqua" w:hAnsi="Book Antiqua"/>
          <w:sz w:val="22"/>
          <w:szCs w:val="22"/>
        </w:rPr>
        <w:t>—</w:t>
      </w:r>
      <w:r w:rsidR="007861DF" w:rsidRPr="00A42DB3">
        <w:rPr>
          <w:rFonts w:ascii="Book Antiqua" w:hAnsi="Book Antiqua"/>
          <w:sz w:val="22"/>
          <w:szCs w:val="22"/>
          <w:u w:val="single"/>
        </w:rPr>
        <w:t xml:space="preserve">Standards of Performance for </w:t>
      </w:r>
      <w:r w:rsidR="006A1422" w:rsidRPr="00A42DB3">
        <w:rPr>
          <w:rFonts w:ascii="Book Antiqua" w:hAnsi="Book Antiqua"/>
          <w:sz w:val="22"/>
          <w:szCs w:val="22"/>
          <w:u w:val="single"/>
        </w:rPr>
        <w:t>Asphalt Processing and Asphalt Roofing Manufacturer</w:t>
      </w:r>
      <w:r w:rsidR="007861DF" w:rsidRPr="00A42DB3">
        <w:rPr>
          <w:rFonts w:ascii="Book Antiqua" w:hAnsi="Book Antiqua"/>
          <w:sz w:val="22"/>
          <w:szCs w:val="22"/>
        </w:rPr>
        <w:t>.</w:t>
      </w:r>
      <w:r w:rsidR="00A96083" w:rsidRPr="00A42DB3">
        <w:rPr>
          <w:rFonts w:ascii="Book Antiqua" w:hAnsi="Book Antiqua"/>
          <w:sz w:val="22"/>
          <w:szCs w:val="22"/>
        </w:rPr>
        <w:t xml:space="preserve"> </w:t>
      </w:r>
      <w:r w:rsidR="005829FB" w:rsidRPr="00A42DB3">
        <w:rPr>
          <w:rFonts w:ascii="Book Antiqua" w:hAnsi="Book Antiqua"/>
          <w:sz w:val="22"/>
          <w:szCs w:val="22"/>
        </w:rPr>
        <w:t>The PM emissions standards have been corrected as indicated above.</w:t>
      </w:r>
    </w:p>
    <w:p w:rsidR="002D044D" w:rsidRDefault="002D044D" w:rsidP="00A42DB3">
      <w:pPr>
        <w:jc w:val="both"/>
        <w:rPr>
          <w:rFonts w:ascii="Book Antiqua" w:hAnsi="Book Antiqua"/>
          <w:sz w:val="22"/>
          <w:szCs w:val="22"/>
        </w:rPr>
      </w:pPr>
    </w:p>
    <w:p w:rsidR="007443B5" w:rsidRDefault="007443B5" w:rsidP="00A42DB3">
      <w:pPr>
        <w:jc w:val="both"/>
        <w:rPr>
          <w:rFonts w:ascii="Book Antiqua" w:hAnsi="Book Antiqua"/>
          <w:sz w:val="22"/>
          <w:szCs w:val="22"/>
        </w:rPr>
      </w:pPr>
    </w:p>
    <w:p w:rsidR="007443B5" w:rsidRDefault="007443B5" w:rsidP="00A42DB3">
      <w:pPr>
        <w:jc w:val="both"/>
        <w:rPr>
          <w:rFonts w:ascii="Book Antiqua" w:hAnsi="Book Antiqua"/>
          <w:sz w:val="22"/>
          <w:szCs w:val="22"/>
        </w:rPr>
      </w:pPr>
    </w:p>
    <w:p w:rsidR="007443B5" w:rsidRDefault="007443B5" w:rsidP="00A42DB3">
      <w:pPr>
        <w:jc w:val="both"/>
        <w:rPr>
          <w:rFonts w:ascii="Book Antiqua" w:hAnsi="Book Antiqua"/>
          <w:sz w:val="22"/>
          <w:szCs w:val="22"/>
        </w:rPr>
      </w:pPr>
    </w:p>
    <w:p w:rsidR="007443B5" w:rsidRDefault="007443B5" w:rsidP="00A42DB3">
      <w:pPr>
        <w:jc w:val="both"/>
        <w:rPr>
          <w:rFonts w:ascii="Book Antiqua" w:hAnsi="Book Antiqua"/>
          <w:sz w:val="22"/>
          <w:szCs w:val="22"/>
        </w:rPr>
      </w:pPr>
    </w:p>
    <w:p w:rsidR="007443B5" w:rsidRDefault="007443B5" w:rsidP="00A42DB3">
      <w:pPr>
        <w:jc w:val="both"/>
        <w:rPr>
          <w:rFonts w:ascii="Book Antiqua" w:hAnsi="Book Antiqua"/>
          <w:sz w:val="22"/>
          <w:szCs w:val="22"/>
        </w:rPr>
      </w:pPr>
    </w:p>
    <w:p w:rsidR="007443B5" w:rsidRDefault="007443B5" w:rsidP="00A42DB3">
      <w:pPr>
        <w:jc w:val="both"/>
        <w:rPr>
          <w:rFonts w:ascii="Book Antiqua" w:hAnsi="Book Antiqua"/>
          <w:sz w:val="22"/>
          <w:szCs w:val="22"/>
        </w:rPr>
      </w:pPr>
    </w:p>
    <w:p w:rsidR="007443B5" w:rsidRDefault="007443B5" w:rsidP="00A42DB3">
      <w:pPr>
        <w:jc w:val="both"/>
        <w:rPr>
          <w:rFonts w:ascii="Book Antiqua" w:hAnsi="Book Antiqua"/>
          <w:b/>
          <w:sz w:val="22"/>
          <w:szCs w:val="22"/>
        </w:rPr>
      </w:pPr>
    </w:p>
    <w:p w:rsidR="00686486" w:rsidRPr="00A42DB3" w:rsidRDefault="00686486" w:rsidP="00A42DB3">
      <w:pPr>
        <w:jc w:val="both"/>
        <w:rPr>
          <w:rFonts w:ascii="Book Antiqua" w:hAnsi="Book Antiqua"/>
          <w:b/>
          <w:sz w:val="22"/>
          <w:szCs w:val="22"/>
        </w:rPr>
      </w:pPr>
      <w:r w:rsidRPr="00A42DB3">
        <w:rPr>
          <w:rFonts w:ascii="Book Antiqua" w:hAnsi="Book Antiqua"/>
          <w:b/>
          <w:sz w:val="22"/>
          <w:szCs w:val="22"/>
        </w:rPr>
        <w:lastRenderedPageBreak/>
        <w:t xml:space="preserve">Federal NESHAP </w:t>
      </w:r>
      <w:r w:rsidR="00B7612C" w:rsidRPr="00A42DB3">
        <w:rPr>
          <w:rFonts w:ascii="Book Antiqua" w:hAnsi="Book Antiqua"/>
          <w:b/>
          <w:sz w:val="22"/>
          <w:szCs w:val="22"/>
        </w:rPr>
        <w:t>Provisions</w:t>
      </w:r>
    </w:p>
    <w:p w:rsidR="00EB1E2A" w:rsidRPr="00A42DB3" w:rsidRDefault="00EB1E2A" w:rsidP="00A42DB3">
      <w:pPr>
        <w:rPr>
          <w:rFonts w:ascii="Book Antiqua" w:hAnsi="Book Antiqua"/>
          <w:sz w:val="22"/>
          <w:szCs w:val="22"/>
        </w:rPr>
      </w:pPr>
    </w:p>
    <w:p w:rsidR="00885F9D" w:rsidRPr="00A42DB3" w:rsidRDefault="00B41615" w:rsidP="00A42DB3">
      <w:pPr>
        <w:jc w:val="both"/>
        <w:rPr>
          <w:rFonts w:ascii="Book Antiqua" w:hAnsi="Book Antiqua"/>
          <w:sz w:val="22"/>
          <w:szCs w:val="22"/>
        </w:rPr>
      </w:pPr>
      <w:r w:rsidRPr="00A42DB3">
        <w:rPr>
          <w:rFonts w:ascii="Book Antiqua" w:hAnsi="Book Antiqua"/>
          <w:sz w:val="22"/>
          <w:szCs w:val="22"/>
        </w:rPr>
        <w:t xml:space="preserve">The </w:t>
      </w:r>
      <w:r w:rsidR="00387D90" w:rsidRPr="00A42DB3">
        <w:rPr>
          <w:rFonts w:ascii="Book Antiqua" w:hAnsi="Book Antiqua"/>
          <w:sz w:val="22"/>
          <w:szCs w:val="22"/>
        </w:rPr>
        <w:t xml:space="preserve">unit is </w:t>
      </w:r>
      <w:r w:rsidRPr="00A42DB3">
        <w:rPr>
          <w:rFonts w:ascii="Book Antiqua" w:hAnsi="Book Antiqua"/>
          <w:sz w:val="22"/>
          <w:szCs w:val="22"/>
        </w:rPr>
        <w:t xml:space="preserve">subjected to </w:t>
      </w:r>
      <w:r w:rsidR="006A1422" w:rsidRPr="00A42DB3">
        <w:rPr>
          <w:rFonts w:ascii="Book Antiqua" w:hAnsi="Book Antiqua"/>
          <w:sz w:val="22"/>
          <w:szCs w:val="22"/>
        </w:rPr>
        <w:t>40 CFR 63, Subpart AAAAAAA –</w:t>
      </w:r>
      <w:r w:rsidR="006A1422" w:rsidRPr="00A42DB3">
        <w:rPr>
          <w:rFonts w:ascii="Book Antiqua" w:hAnsi="Book Antiqua"/>
          <w:sz w:val="22"/>
          <w:szCs w:val="22"/>
          <w:u w:val="single"/>
        </w:rPr>
        <w:t>National Emission Standard for Hazardous Air Pollutants for Area Source: Asphalt Processing an</w:t>
      </w:r>
      <w:r w:rsidR="00885F9D" w:rsidRPr="00A42DB3">
        <w:rPr>
          <w:rFonts w:ascii="Book Antiqua" w:hAnsi="Book Antiqua"/>
          <w:sz w:val="22"/>
          <w:szCs w:val="22"/>
          <w:u w:val="single"/>
        </w:rPr>
        <w:t>d Asphalt Roofing Manufacturing</w:t>
      </w:r>
      <w:r w:rsidR="005829FB" w:rsidRPr="00A42DB3">
        <w:rPr>
          <w:rFonts w:ascii="Book Antiqua" w:hAnsi="Book Antiqua"/>
          <w:sz w:val="22"/>
          <w:szCs w:val="22"/>
        </w:rPr>
        <w:t>.</w:t>
      </w:r>
    </w:p>
    <w:p w:rsidR="00387D90" w:rsidRPr="00A42DB3" w:rsidRDefault="00387D90" w:rsidP="00A42DB3">
      <w:pPr>
        <w:jc w:val="both"/>
        <w:rPr>
          <w:rFonts w:ascii="Book Antiqua" w:hAnsi="Book Antiqua"/>
          <w:b/>
          <w:sz w:val="22"/>
          <w:szCs w:val="22"/>
        </w:rPr>
      </w:pPr>
    </w:p>
    <w:p w:rsidR="005829FB" w:rsidRPr="00A42DB3" w:rsidRDefault="005829FB" w:rsidP="00A42DB3">
      <w:pPr>
        <w:rPr>
          <w:rFonts w:ascii="Book Antiqua" w:hAnsi="Book Antiqua"/>
          <w:b/>
          <w:sz w:val="22"/>
          <w:szCs w:val="22"/>
        </w:rPr>
      </w:pPr>
      <w:r w:rsidRPr="00A42DB3">
        <w:rPr>
          <w:rFonts w:ascii="Book Antiqua" w:hAnsi="Book Antiqua"/>
          <w:b/>
          <w:sz w:val="22"/>
          <w:szCs w:val="22"/>
        </w:rPr>
        <w:t>The above referenced s</w:t>
      </w:r>
      <w:r w:rsidR="00885F9D" w:rsidRPr="00A42DB3">
        <w:rPr>
          <w:rFonts w:ascii="Book Antiqua" w:hAnsi="Book Antiqua"/>
          <w:b/>
          <w:sz w:val="22"/>
          <w:szCs w:val="22"/>
        </w:rPr>
        <w:t xml:space="preserve">ubpart </w:t>
      </w:r>
      <w:r w:rsidRPr="00A42DB3">
        <w:rPr>
          <w:rFonts w:ascii="Book Antiqua" w:hAnsi="Book Antiqua"/>
          <w:b/>
          <w:sz w:val="22"/>
          <w:szCs w:val="22"/>
        </w:rPr>
        <w:t xml:space="preserve">is </w:t>
      </w:r>
      <w:r w:rsidR="00885F9D" w:rsidRPr="00A42DB3">
        <w:rPr>
          <w:rFonts w:ascii="Book Antiqua" w:hAnsi="Book Antiqua"/>
          <w:b/>
          <w:sz w:val="22"/>
          <w:szCs w:val="22"/>
        </w:rPr>
        <w:t xml:space="preserve">not yet adopted by </w:t>
      </w:r>
      <w:r w:rsidRPr="00A42DB3">
        <w:rPr>
          <w:rFonts w:ascii="Book Antiqua" w:hAnsi="Book Antiqua"/>
          <w:b/>
          <w:sz w:val="22"/>
          <w:szCs w:val="22"/>
        </w:rPr>
        <w:t>the S</w:t>
      </w:r>
      <w:r w:rsidR="00885F9D" w:rsidRPr="00A42DB3">
        <w:rPr>
          <w:rFonts w:ascii="Book Antiqua" w:hAnsi="Book Antiqua"/>
          <w:b/>
          <w:sz w:val="22"/>
          <w:szCs w:val="22"/>
        </w:rPr>
        <w:t>tate</w:t>
      </w:r>
      <w:r w:rsidRPr="00A42DB3">
        <w:rPr>
          <w:rFonts w:ascii="Book Antiqua" w:hAnsi="Book Antiqua"/>
          <w:b/>
          <w:sz w:val="22"/>
          <w:szCs w:val="22"/>
        </w:rPr>
        <w:t xml:space="preserve"> of Florida</w:t>
      </w:r>
      <w:r w:rsidR="00885F9D" w:rsidRPr="00A42DB3">
        <w:rPr>
          <w:rFonts w:ascii="Book Antiqua" w:hAnsi="Book Antiqua"/>
          <w:b/>
          <w:sz w:val="22"/>
          <w:szCs w:val="22"/>
        </w:rPr>
        <w:t>.</w:t>
      </w:r>
      <w:r w:rsidRPr="00A42DB3">
        <w:rPr>
          <w:rFonts w:ascii="Book Antiqua" w:hAnsi="Book Antiqua"/>
          <w:b/>
          <w:sz w:val="22"/>
          <w:szCs w:val="22"/>
        </w:rPr>
        <w:t xml:space="preserve"> All requirements of Subpart AAAAAAA including but not limited to testing, recordkeeping, monitoring, reports, and plans shall be submitted to:</w:t>
      </w:r>
    </w:p>
    <w:p w:rsidR="005829FB" w:rsidRPr="00A42DB3" w:rsidRDefault="005829FB" w:rsidP="00A42DB3">
      <w:pPr>
        <w:jc w:val="both"/>
        <w:rPr>
          <w:rFonts w:ascii="Book Antiqua" w:hAnsi="Book Antiqua"/>
          <w:b/>
          <w:sz w:val="22"/>
          <w:szCs w:val="22"/>
        </w:rPr>
      </w:pPr>
    </w:p>
    <w:p w:rsidR="0025519A" w:rsidRDefault="005829FB" w:rsidP="00A42DB3">
      <w:pPr>
        <w:jc w:val="center"/>
        <w:rPr>
          <w:rFonts w:ascii="Book Antiqua" w:hAnsi="Book Antiqua"/>
          <w:b/>
          <w:sz w:val="22"/>
          <w:szCs w:val="22"/>
        </w:rPr>
      </w:pPr>
      <w:r w:rsidRPr="00A42DB3">
        <w:rPr>
          <w:rFonts w:ascii="Book Antiqua" w:hAnsi="Book Antiqua"/>
          <w:b/>
          <w:sz w:val="22"/>
          <w:szCs w:val="22"/>
        </w:rPr>
        <w:t xml:space="preserve"> </w:t>
      </w:r>
    </w:p>
    <w:p w:rsidR="00E945CB" w:rsidRPr="00A42DB3" w:rsidRDefault="00E945CB" w:rsidP="00A42DB3">
      <w:pPr>
        <w:jc w:val="center"/>
        <w:rPr>
          <w:rFonts w:ascii="Book Antiqua" w:hAnsi="Book Antiqua"/>
          <w:sz w:val="22"/>
          <w:szCs w:val="22"/>
        </w:rPr>
      </w:pPr>
      <w:r w:rsidRPr="00A42DB3">
        <w:rPr>
          <w:rFonts w:ascii="Book Antiqua" w:hAnsi="Book Antiqua"/>
          <w:sz w:val="22"/>
          <w:szCs w:val="22"/>
        </w:rPr>
        <w:t>United States Environmental Protection Agency</w:t>
      </w:r>
    </w:p>
    <w:p w:rsidR="00E945CB" w:rsidRPr="00A42DB3" w:rsidRDefault="00E945CB" w:rsidP="00A42DB3">
      <w:pPr>
        <w:jc w:val="center"/>
        <w:rPr>
          <w:rFonts w:ascii="Book Antiqua" w:hAnsi="Book Antiqua"/>
          <w:sz w:val="22"/>
          <w:szCs w:val="22"/>
        </w:rPr>
      </w:pPr>
      <w:r w:rsidRPr="00A42DB3">
        <w:rPr>
          <w:rFonts w:ascii="Book Antiqua" w:hAnsi="Book Antiqua"/>
          <w:sz w:val="22"/>
          <w:szCs w:val="22"/>
        </w:rPr>
        <w:t>Region 4</w:t>
      </w:r>
    </w:p>
    <w:p w:rsidR="00E945CB" w:rsidRPr="00A42DB3" w:rsidRDefault="00E945CB" w:rsidP="00A42DB3">
      <w:pPr>
        <w:jc w:val="center"/>
        <w:rPr>
          <w:rFonts w:ascii="Book Antiqua" w:hAnsi="Book Antiqua"/>
          <w:sz w:val="22"/>
          <w:szCs w:val="22"/>
        </w:rPr>
      </w:pPr>
      <w:r w:rsidRPr="00A42DB3">
        <w:rPr>
          <w:rFonts w:ascii="Book Antiqua" w:hAnsi="Book Antiqua"/>
          <w:sz w:val="22"/>
          <w:szCs w:val="22"/>
        </w:rPr>
        <w:t>Air, Pesticides &amp; Toxics Management Division</w:t>
      </w:r>
    </w:p>
    <w:p w:rsidR="00E945CB" w:rsidRPr="00A42DB3" w:rsidRDefault="00E945CB" w:rsidP="00A42DB3">
      <w:pPr>
        <w:jc w:val="center"/>
        <w:rPr>
          <w:rFonts w:ascii="Book Antiqua" w:hAnsi="Book Antiqua"/>
          <w:sz w:val="22"/>
          <w:szCs w:val="22"/>
        </w:rPr>
      </w:pPr>
      <w:r w:rsidRPr="00A42DB3">
        <w:rPr>
          <w:rFonts w:ascii="Book Antiqua" w:hAnsi="Book Antiqua"/>
          <w:sz w:val="22"/>
          <w:szCs w:val="22"/>
        </w:rPr>
        <w:t>Air and EPCRA Enforcement Branch</w:t>
      </w:r>
    </w:p>
    <w:p w:rsidR="00E945CB" w:rsidRPr="00A42DB3" w:rsidRDefault="00E945CB" w:rsidP="00A42DB3">
      <w:pPr>
        <w:jc w:val="center"/>
        <w:rPr>
          <w:rFonts w:ascii="Book Antiqua" w:hAnsi="Book Antiqua"/>
          <w:sz w:val="22"/>
          <w:szCs w:val="22"/>
        </w:rPr>
      </w:pPr>
      <w:r w:rsidRPr="00A42DB3">
        <w:rPr>
          <w:rFonts w:ascii="Book Antiqua" w:hAnsi="Book Antiqua"/>
          <w:sz w:val="22"/>
          <w:szCs w:val="22"/>
        </w:rPr>
        <w:t>Air Enforcement Section</w:t>
      </w:r>
    </w:p>
    <w:p w:rsidR="00E945CB" w:rsidRPr="00A42DB3" w:rsidRDefault="00E945CB" w:rsidP="00A42DB3">
      <w:pPr>
        <w:jc w:val="center"/>
        <w:rPr>
          <w:rFonts w:ascii="Book Antiqua" w:hAnsi="Book Antiqua"/>
          <w:sz w:val="22"/>
          <w:szCs w:val="22"/>
        </w:rPr>
      </w:pPr>
      <w:r w:rsidRPr="00A42DB3">
        <w:rPr>
          <w:rFonts w:ascii="Book Antiqua" w:hAnsi="Book Antiqua"/>
          <w:sz w:val="22"/>
          <w:szCs w:val="22"/>
        </w:rPr>
        <w:t>61 Forsyth Street</w:t>
      </w:r>
    </w:p>
    <w:p w:rsidR="00E945CB" w:rsidRPr="00A42DB3" w:rsidRDefault="00E945CB" w:rsidP="00A42DB3">
      <w:pPr>
        <w:jc w:val="center"/>
        <w:rPr>
          <w:rFonts w:ascii="Book Antiqua" w:hAnsi="Book Antiqua"/>
          <w:sz w:val="22"/>
          <w:szCs w:val="22"/>
        </w:rPr>
      </w:pPr>
      <w:r w:rsidRPr="00A42DB3">
        <w:rPr>
          <w:rFonts w:ascii="Book Antiqua" w:hAnsi="Book Antiqua"/>
          <w:sz w:val="22"/>
          <w:szCs w:val="22"/>
        </w:rPr>
        <w:t>Atlanta, Georgia  30303</w:t>
      </w:r>
    </w:p>
    <w:p w:rsidR="00885F9D" w:rsidRPr="00A42DB3" w:rsidRDefault="00E945CB" w:rsidP="00A42DB3">
      <w:pPr>
        <w:jc w:val="center"/>
        <w:rPr>
          <w:rFonts w:ascii="Book Antiqua" w:hAnsi="Book Antiqua"/>
          <w:b/>
          <w:sz w:val="22"/>
          <w:szCs w:val="22"/>
        </w:rPr>
      </w:pPr>
      <w:r w:rsidRPr="00A42DB3">
        <w:rPr>
          <w:rFonts w:ascii="Book Antiqua" w:hAnsi="Book Antiqua"/>
          <w:sz w:val="22"/>
          <w:szCs w:val="22"/>
        </w:rPr>
        <w:t>Telephone:  404/562-9155, Fax:  404/562-9163</w:t>
      </w:r>
    </w:p>
    <w:p w:rsidR="00815080" w:rsidRPr="00A42DB3" w:rsidRDefault="00815080" w:rsidP="00A42DB3">
      <w:pPr>
        <w:rPr>
          <w:rFonts w:ascii="Book Antiqua" w:hAnsi="Book Antiqua"/>
          <w:sz w:val="22"/>
          <w:szCs w:val="22"/>
        </w:rPr>
      </w:pPr>
    </w:p>
    <w:p w:rsidR="007227EA" w:rsidRPr="00A42DB3" w:rsidRDefault="00B41615" w:rsidP="00A42DB3">
      <w:pPr>
        <w:widowControl w:val="0"/>
        <w:jc w:val="both"/>
        <w:rPr>
          <w:rFonts w:ascii="Book Antiqua" w:hAnsi="Book Antiqua"/>
          <w:b/>
          <w:caps/>
          <w:sz w:val="22"/>
          <w:szCs w:val="22"/>
        </w:rPr>
      </w:pPr>
      <w:r w:rsidRPr="00A42DB3">
        <w:rPr>
          <w:rFonts w:ascii="Book Antiqua" w:hAnsi="Book Antiqua"/>
          <w:b/>
          <w:sz w:val="22"/>
          <w:szCs w:val="22"/>
        </w:rPr>
        <w:t>State Requirements</w:t>
      </w:r>
    </w:p>
    <w:p w:rsidR="00695128" w:rsidRPr="00A42DB3" w:rsidRDefault="00695128" w:rsidP="00A42DB3">
      <w:pPr>
        <w:widowControl w:val="0"/>
        <w:jc w:val="both"/>
        <w:rPr>
          <w:rFonts w:ascii="Book Antiqua" w:hAnsi="Book Antiqua"/>
          <w:sz w:val="22"/>
          <w:szCs w:val="22"/>
        </w:rPr>
      </w:pPr>
    </w:p>
    <w:p w:rsidR="00914600" w:rsidRPr="00BC68BB" w:rsidRDefault="00914600" w:rsidP="00A42DB3">
      <w:pPr>
        <w:widowControl w:val="0"/>
        <w:jc w:val="both"/>
        <w:rPr>
          <w:rFonts w:ascii="Book Antiqua" w:hAnsi="Book Antiqua"/>
        </w:rPr>
      </w:pPr>
      <w:r w:rsidRPr="00A42DB3">
        <w:rPr>
          <w:rFonts w:ascii="Book Antiqua" w:hAnsi="Book Antiqua"/>
          <w:sz w:val="22"/>
          <w:szCs w:val="22"/>
        </w:rPr>
        <w:t xml:space="preserve">The </w:t>
      </w:r>
      <w:r w:rsidR="006A1422" w:rsidRPr="00A42DB3">
        <w:rPr>
          <w:rFonts w:ascii="Book Antiqua" w:hAnsi="Book Antiqua"/>
          <w:sz w:val="22"/>
          <w:szCs w:val="22"/>
        </w:rPr>
        <w:t>facility</w:t>
      </w:r>
      <w:r w:rsidRPr="00A42DB3">
        <w:rPr>
          <w:rFonts w:ascii="Book Antiqua" w:hAnsi="Book Antiqua"/>
          <w:sz w:val="22"/>
          <w:szCs w:val="22"/>
        </w:rPr>
        <w:t xml:space="preserve"> is subject to Florida Administrative Code (</w:t>
      </w:r>
      <w:r w:rsidR="00405CFC" w:rsidRPr="00A42DB3">
        <w:rPr>
          <w:rFonts w:ascii="Book Antiqua" w:hAnsi="Book Antiqua"/>
          <w:sz w:val="22"/>
          <w:szCs w:val="22"/>
        </w:rPr>
        <w:t>F.A.C.</w:t>
      </w:r>
      <w:r w:rsidRPr="00A42DB3">
        <w:rPr>
          <w:rFonts w:ascii="Book Antiqua" w:hAnsi="Book Antiqua"/>
          <w:sz w:val="22"/>
          <w:szCs w:val="22"/>
        </w:rPr>
        <w:t>) Rule 62-29</w:t>
      </w:r>
      <w:r w:rsidR="006A1422" w:rsidRPr="00A42DB3">
        <w:rPr>
          <w:rFonts w:ascii="Book Antiqua" w:hAnsi="Book Antiqua"/>
          <w:sz w:val="22"/>
          <w:szCs w:val="22"/>
        </w:rPr>
        <w:t>7</w:t>
      </w:r>
    </w:p>
    <w:p w:rsidR="00E071BD" w:rsidRDefault="00E071BD" w:rsidP="004D1D9F">
      <w:pPr>
        <w:widowControl w:val="0"/>
        <w:spacing w:before="120" w:after="120"/>
        <w:jc w:val="both"/>
        <w:rPr>
          <w:rFonts w:ascii="Book Antiqua" w:hAnsi="Book Antiqua"/>
          <w:b/>
          <w:caps/>
        </w:rPr>
      </w:pPr>
    </w:p>
    <w:p w:rsidR="00193F10" w:rsidRPr="00A42DB3" w:rsidRDefault="00193F10" w:rsidP="00A42DB3">
      <w:pPr>
        <w:widowControl w:val="0"/>
        <w:tabs>
          <w:tab w:val="left" w:pos="270"/>
        </w:tabs>
        <w:jc w:val="both"/>
        <w:rPr>
          <w:rFonts w:ascii="Book Antiqua" w:hAnsi="Book Antiqua"/>
          <w:b/>
          <w:caps/>
          <w:sz w:val="22"/>
          <w:szCs w:val="22"/>
        </w:rPr>
      </w:pPr>
      <w:r w:rsidRPr="00A42DB3">
        <w:rPr>
          <w:rFonts w:ascii="Book Antiqua" w:hAnsi="Book Antiqua"/>
          <w:b/>
          <w:caps/>
          <w:sz w:val="22"/>
          <w:szCs w:val="22"/>
        </w:rPr>
        <w:t>4.</w:t>
      </w:r>
      <w:r w:rsidR="00A42DB3">
        <w:rPr>
          <w:rFonts w:ascii="Book Antiqua" w:hAnsi="Book Antiqua"/>
          <w:b/>
          <w:caps/>
          <w:sz w:val="22"/>
          <w:szCs w:val="22"/>
        </w:rPr>
        <w:t xml:space="preserve"> </w:t>
      </w:r>
      <w:r w:rsidRPr="00A42DB3">
        <w:rPr>
          <w:rFonts w:ascii="Book Antiqua" w:hAnsi="Book Antiqua"/>
          <w:b/>
          <w:caps/>
          <w:sz w:val="22"/>
          <w:szCs w:val="22"/>
        </w:rPr>
        <w:t>Preliminary Determination</w:t>
      </w:r>
    </w:p>
    <w:p w:rsidR="00FF6A48" w:rsidRDefault="00E945CB" w:rsidP="00A42DB3">
      <w:pPr>
        <w:pStyle w:val="Header"/>
        <w:tabs>
          <w:tab w:val="center" w:pos="5760"/>
        </w:tabs>
        <w:spacing w:before="120"/>
      </w:pPr>
      <w:r w:rsidRPr="00A42DB3">
        <w:rPr>
          <w:rFonts w:ascii="Book Antiqua" w:hAnsi="Book Antiqua"/>
          <w:sz w:val="22"/>
          <w:szCs w:val="22"/>
        </w:rPr>
        <w:tab/>
      </w:r>
      <w:r w:rsidR="00193F10" w:rsidRPr="00A42DB3">
        <w:rPr>
          <w:rFonts w:ascii="Book Antiqua" w:hAnsi="Book Antiqua"/>
          <w:sz w:val="22"/>
          <w:szCs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Pr="00A42DB3">
        <w:rPr>
          <w:rFonts w:ascii="Book Antiqua" w:hAnsi="Book Antiqua"/>
          <w:sz w:val="22"/>
          <w:szCs w:val="22"/>
        </w:rPr>
        <w:t>Jerry Woosley</w:t>
      </w:r>
      <w:r w:rsidR="00917090" w:rsidRPr="00A42DB3">
        <w:rPr>
          <w:rFonts w:ascii="Book Antiqua" w:hAnsi="Book Antiqua"/>
          <w:sz w:val="22"/>
          <w:szCs w:val="22"/>
        </w:rPr>
        <w:t xml:space="preserve"> is</w:t>
      </w:r>
      <w:r w:rsidR="00193F10" w:rsidRPr="00A42DB3">
        <w:rPr>
          <w:rFonts w:ascii="Book Antiqua" w:hAnsi="Book Antiqua"/>
          <w:sz w:val="22"/>
          <w:szCs w:val="22"/>
        </w:rPr>
        <w:t xml:space="preserve"> the project </w:t>
      </w:r>
      <w:r w:rsidRPr="00A42DB3">
        <w:rPr>
          <w:rFonts w:ascii="Book Antiqua" w:hAnsi="Book Antiqua"/>
          <w:sz w:val="22"/>
          <w:szCs w:val="22"/>
        </w:rPr>
        <w:t>specialist</w:t>
      </w:r>
      <w:r w:rsidR="00193F10" w:rsidRPr="00A42DB3">
        <w:rPr>
          <w:rFonts w:ascii="Book Antiqua" w:hAnsi="Book Antiqua"/>
          <w:sz w:val="22"/>
          <w:szCs w:val="22"/>
        </w:rPr>
        <w:t xml:space="preserve"> responsible for reviewing the application and drafting the permit. Additional details of this analysis may be obtained by con</w:t>
      </w:r>
      <w:r w:rsidR="0023335A" w:rsidRPr="00A42DB3">
        <w:rPr>
          <w:rFonts w:ascii="Book Antiqua" w:hAnsi="Book Antiqua"/>
          <w:sz w:val="22"/>
          <w:szCs w:val="22"/>
        </w:rPr>
        <w:t xml:space="preserve">tacting the project </w:t>
      </w:r>
      <w:r w:rsidRPr="00A42DB3">
        <w:rPr>
          <w:rFonts w:ascii="Book Antiqua" w:hAnsi="Book Antiqua"/>
          <w:sz w:val="22"/>
          <w:szCs w:val="22"/>
        </w:rPr>
        <w:t xml:space="preserve">specialist </w:t>
      </w:r>
      <w:r w:rsidR="0023335A" w:rsidRPr="00A42DB3">
        <w:rPr>
          <w:rFonts w:ascii="Book Antiqua" w:hAnsi="Book Antiqua"/>
          <w:sz w:val="22"/>
          <w:szCs w:val="22"/>
        </w:rPr>
        <w:t>at</w:t>
      </w:r>
      <w:r w:rsidRPr="00A42DB3">
        <w:rPr>
          <w:rFonts w:ascii="Book Antiqua" w:hAnsi="Book Antiqua"/>
          <w:sz w:val="22"/>
          <w:szCs w:val="22"/>
        </w:rPr>
        <w:t xml:space="preserve"> </w:t>
      </w:r>
      <w:r w:rsidR="00193F10" w:rsidRPr="00A42DB3">
        <w:rPr>
          <w:rFonts w:ascii="Book Antiqua" w:hAnsi="Book Antiqua"/>
          <w:sz w:val="22"/>
          <w:szCs w:val="22"/>
        </w:rPr>
        <w:t xml:space="preserve">the </w:t>
      </w:r>
      <w:r w:rsidR="002631D0" w:rsidRPr="00A42DB3">
        <w:rPr>
          <w:rFonts w:ascii="Book Antiqua" w:hAnsi="Book Antiqua"/>
          <w:sz w:val="22"/>
          <w:szCs w:val="22"/>
        </w:rPr>
        <w:t>Northeast District Air Program, 7</w:t>
      </w:r>
      <w:r w:rsidRPr="00A42DB3">
        <w:rPr>
          <w:rFonts w:ascii="Book Antiqua" w:hAnsi="Book Antiqua"/>
          <w:sz w:val="22"/>
          <w:szCs w:val="22"/>
        </w:rPr>
        <w:t>777</w:t>
      </w:r>
      <w:r w:rsidR="002631D0" w:rsidRPr="00A42DB3">
        <w:rPr>
          <w:rFonts w:ascii="Book Antiqua" w:hAnsi="Book Antiqua"/>
          <w:sz w:val="22"/>
          <w:szCs w:val="22"/>
        </w:rPr>
        <w:t xml:space="preserve"> </w:t>
      </w:r>
      <w:proofErr w:type="spellStart"/>
      <w:r w:rsidR="002631D0" w:rsidRPr="00A42DB3">
        <w:rPr>
          <w:rFonts w:ascii="Book Antiqua" w:hAnsi="Book Antiqua"/>
          <w:sz w:val="22"/>
          <w:szCs w:val="22"/>
        </w:rPr>
        <w:t>Baymeadows</w:t>
      </w:r>
      <w:proofErr w:type="spellEnd"/>
      <w:r w:rsidR="002631D0" w:rsidRPr="00A42DB3">
        <w:rPr>
          <w:rFonts w:ascii="Book Antiqua" w:hAnsi="Book Antiqua"/>
          <w:sz w:val="22"/>
          <w:szCs w:val="22"/>
        </w:rPr>
        <w:t xml:space="preserve"> Way</w:t>
      </w:r>
      <w:r w:rsidRPr="00A42DB3">
        <w:rPr>
          <w:rFonts w:ascii="Book Antiqua" w:hAnsi="Book Antiqua"/>
          <w:sz w:val="22"/>
          <w:szCs w:val="22"/>
        </w:rPr>
        <w:t xml:space="preserve"> West</w:t>
      </w:r>
      <w:r w:rsidR="002631D0" w:rsidRPr="00A42DB3">
        <w:rPr>
          <w:rFonts w:ascii="Book Antiqua" w:hAnsi="Book Antiqua"/>
          <w:sz w:val="22"/>
          <w:szCs w:val="22"/>
        </w:rPr>
        <w:t xml:space="preserve">, Suite </w:t>
      </w:r>
      <w:r w:rsidRPr="00A42DB3">
        <w:rPr>
          <w:rFonts w:ascii="Book Antiqua" w:hAnsi="Book Antiqua"/>
          <w:sz w:val="22"/>
          <w:szCs w:val="22"/>
        </w:rPr>
        <w:t>100</w:t>
      </w:r>
      <w:r w:rsidR="002631D0" w:rsidRPr="00A42DB3">
        <w:rPr>
          <w:rFonts w:ascii="Book Antiqua" w:hAnsi="Book Antiqua"/>
          <w:sz w:val="22"/>
          <w:szCs w:val="22"/>
        </w:rPr>
        <w:t>, Jacksonville, Florida 32256</w:t>
      </w:r>
      <w:r w:rsidRPr="00A42DB3">
        <w:rPr>
          <w:rFonts w:ascii="Book Antiqua" w:hAnsi="Book Antiqua"/>
          <w:sz w:val="22"/>
          <w:szCs w:val="22"/>
        </w:rPr>
        <w:t>.</w:t>
      </w:r>
    </w:p>
    <w:p w:rsidR="00193F10" w:rsidRDefault="00193F10" w:rsidP="0023335A">
      <w:pPr>
        <w:widowControl w:val="0"/>
        <w:rPr>
          <w:rFonts w:ascii="Book Antiqua" w:hAnsi="Book Antiqua"/>
        </w:rPr>
      </w:pPr>
    </w:p>
    <w:p w:rsidR="00AA0648" w:rsidRDefault="00AA0648" w:rsidP="004D1D9F">
      <w:pPr>
        <w:widowControl w:val="0"/>
        <w:spacing w:after="120"/>
        <w:rPr>
          <w:rFonts w:ascii="Book Antiqua" w:hAnsi="Book Antiqua"/>
        </w:rPr>
      </w:pPr>
    </w:p>
    <w:sectPr w:rsidR="00AA0648" w:rsidSect="00E50051">
      <w:headerReference w:type="default" r:id="rId9"/>
      <w:footerReference w:type="default" r:id="rId10"/>
      <w:pgSz w:w="12240" w:h="15840" w:code="1"/>
      <w:pgMar w:top="720" w:right="1080" w:bottom="720" w:left="1080" w:header="720" w:footer="72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D27" w:rsidRDefault="003F7D27">
      <w:r>
        <w:separator/>
      </w:r>
    </w:p>
  </w:endnote>
  <w:endnote w:type="continuationSeparator" w:id="0">
    <w:p w:rsidR="003F7D27" w:rsidRDefault="003F7D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DB3" w:rsidRPr="002C1D1E" w:rsidRDefault="00A42DB3" w:rsidP="00D13A90">
    <w:pPr>
      <w:pBdr>
        <w:top w:val="single" w:sz="6" w:space="1" w:color="auto"/>
      </w:pBdr>
      <w:tabs>
        <w:tab w:val="left" w:pos="6300"/>
      </w:tabs>
      <w:spacing w:before="240"/>
      <w:rPr>
        <w:rStyle w:val="PageNumber"/>
        <w:rFonts w:ascii="Book Antiqua" w:hAnsi="Book Antiqua"/>
        <w:sz w:val="18"/>
        <w:szCs w:val="18"/>
      </w:rPr>
    </w:pPr>
    <w:r>
      <w:rPr>
        <w:rFonts w:ascii="Book Antiqua" w:hAnsi="Book Antiqua"/>
        <w:sz w:val="18"/>
        <w:szCs w:val="18"/>
      </w:rPr>
      <w:t xml:space="preserve">TAMKO Building </w:t>
    </w:r>
    <w:r w:rsidR="00405CFC">
      <w:rPr>
        <w:rFonts w:ascii="Book Antiqua" w:hAnsi="Book Antiqua"/>
        <w:sz w:val="18"/>
        <w:szCs w:val="18"/>
      </w:rPr>
      <w:t>Products</w:t>
    </w:r>
    <w:r>
      <w:rPr>
        <w:rFonts w:ascii="Book Antiqua" w:hAnsi="Book Antiqua"/>
        <w:sz w:val="18"/>
        <w:szCs w:val="18"/>
      </w:rPr>
      <w:t>, Inc.</w:t>
    </w:r>
    <w:r w:rsidRPr="002C1D1E">
      <w:rPr>
        <w:rStyle w:val="PageNumber"/>
        <w:rFonts w:ascii="Book Antiqua" w:hAnsi="Book Antiqua"/>
        <w:sz w:val="18"/>
        <w:szCs w:val="18"/>
      </w:rPr>
      <w:tab/>
      <w:t xml:space="preserve">Project No. </w:t>
    </w:r>
    <w:r>
      <w:rPr>
        <w:rStyle w:val="PageNumber"/>
        <w:rFonts w:ascii="Book Antiqua" w:hAnsi="Book Antiqua"/>
        <w:sz w:val="18"/>
        <w:szCs w:val="18"/>
      </w:rPr>
      <w:t>0190019</w:t>
    </w:r>
    <w:r w:rsidRPr="002C1D1E">
      <w:rPr>
        <w:rStyle w:val="PageNumber"/>
        <w:rFonts w:ascii="Book Antiqua" w:hAnsi="Book Antiqua"/>
        <w:sz w:val="18"/>
        <w:szCs w:val="18"/>
      </w:rPr>
      <w:t>-0</w:t>
    </w:r>
    <w:r>
      <w:rPr>
        <w:rStyle w:val="PageNumber"/>
        <w:rFonts w:ascii="Book Antiqua" w:hAnsi="Book Antiqua"/>
        <w:sz w:val="18"/>
        <w:szCs w:val="18"/>
      </w:rPr>
      <w:t>32</w:t>
    </w:r>
    <w:r w:rsidRPr="002C1D1E">
      <w:rPr>
        <w:rStyle w:val="PageNumber"/>
        <w:rFonts w:ascii="Book Antiqua" w:hAnsi="Book Antiqua"/>
        <w:sz w:val="18"/>
        <w:szCs w:val="18"/>
      </w:rPr>
      <w:t>-AC</w:t>
    </w:r>
  </w:p>
  <w:p w:rsidR="00A42DB3" w:rsidRPr="002C1D1E" w:rsidRDefault="00A42DB3" w:rsidP="00D13A90">
    <w:pPr>
      <w:pBdr>
        <w:top w:val="single" w:sz="6" w:space="1" w:color="auto"/>
      </w:pBdr>
      <w:tabs>
        <w:tab w:val="left" w:pos="6300"/>
      </w:tabs>
      <w:rPr>
        <w:rStyle w:val="PageNumber"/>
        <w:rFonts w:ascii="Book Antiqua" w:hAnsi="Book Antiqua"/>
        <w:sz w:val="18"/>
        <w:szCs w:val="18"/>
      </w:rPr>
    </w:pPr>
    <w:r>
      <w:rPr>
        <w:rStyle w:val="PageNumber"/>
        <w:rFonts w:ascii="Book Antiqua" w:hAnsi="Book Antiqua"/>
        <w:sz w:val="18"/>
        <w:szCs w:val="18"/>
      </w:rPr>
      <w:t>TAMKO Building Products</w:t>
    </w:r>
    <w:r>
      <w:rPr>
        <w:rStyle w:val="PageNumber"/>
        <w:rFonts w:ascii="Book Antiqua" w:hAnsi="Book Antiqua"/>
        <w:sz w:val="18"/>
        <w:szCs w:val="18"/>
      </w:rPr>
      <w:tab/>
      <w:t>Miscellaneous Changes</w:t>
    </w:r>
  </w:p>
  <w:p w:rsidR="00A42DB3" w:rsidRPr="004A7FFC" w:rsidRDefault="00A42DB3">
    <w:pPr>
      <w:pStyle w:val="Footer"/>
      <w:tabs>
        <w:tab w:val="clear" w:pos="4320"/>
        <w:tab w:val="clear" w:pos="8640"/>
      </w:tabs>
      <w:jc w:val="center"/>
      <w:rPr>
        <w:rFonts w:ascii="Book Antiqua" w:hAnsi="Book Antiqua"/>
        <w:sz w:val="18"/>
        <w:szCs w:val="18"/>
      </w:rPr>
    </w:pPr>
    <w:r w:rsidRPr="004A7FFC">
      <w:rPr>
        <w:rStyle w:val="PageNumber"/>
        <w:rFonts w:ascii="Book Antiqua" w:hAnsi="Book Antiqua"/>
        <w:sz w:val="18"/>
        <w:szCs w:val="18"/>
      </w:rPr>
      <w:t xml:space="preserve">Page </w:t>
    </w:r>
    <w:r w:rsidR="00350654" w:rsidRPr="004A7FFC">
      <w:rPr>
        <w:rStyle w:val="PageNumber"/>
        <w:rFonts w:ascii="Book Antiqua" w:hAnsi="Book Antiqua"/>
        <w:sz w:val="18"/>
        <w:szCs w:val="18"/>
      </w:rPr>
      <w:fldChar w:fldCharType="begin"/>
    </w:r>
    <w:r w:rsidRPr="004A7FFC">
      <w:rPr>
        <w:rStyle w:val="PageNumber"/>
        <w:rFonts w:ascii="Book Antiqua" w:hAnsi="Book Antiqua"/>
        <w:sz w:val="18"/>
        <w:szCs w:val="18"/>
      </w:rPr>
      <w:instrText xml:space="preserve"> PAGE </w:instrText>
    </w:r>
    <w:r w:rsidR="00350654" w:rsidRPr="004A7FFC">
      <w:rPr>
        <w:rStyle w:val="PageNumber"/>
        <w:rFonts w:ascii="Book Antiqua" w:hAnsi="Book Antiqua"/>
        <w:sz w:val="18"/>
        <w:szCs w:val="18"/>
      </w:rPr>
      <w:fldChar w:fldCharType="separate"/>
    </w:r>
    <w:r w:rsidR="007443B5">
      <w:rPr>
        <w:rStyle w:val="PageNumber"/>
        <w:rFonts w:ascii="Book Antiqua" w:hAnsi="Book Antiqua"/>
        <w:noProof/>
        <w:sz w:val="18"/>
        <w:szCs w:val="18"/>
      </w:rPr>
      <w:t>7</w:t>
    </w:r>
    <w:r w:rsidR="00350654" w:rsidRPr="004A7FFC">
      <w:rPr>
        <w:rStyle w:val="PageNumber"/>
        <w:rFonts w:ascii="Book Antiqua" w:hAnsi="Book Antiqua"/>
        <w:sz w:val="18"/>
        <w:szCs w:val="18"/>
      </w:rPr>
      <w:fldChar w:fldCharType="end"/>
    </w:r>
    <w:r w:rsidRPr="004A7FFC">
      <w:rPr>
        <w:rStyle w:val="PageNumber"/>
        <w:rFonts w:ascii="Book Antiqua" w:hAnsi="Book Antiqua"/>
        <w:sz w:val="18"/>
        <w:szCs w:val="18"/>
      </w:rPr>
      <w:t xml:space="preserve"> of </w:t>
    </w:r>
    <w:r w:rsidR="00350654" w:rsidRPr="004A7FFC">
      <w:rPr>
        <w:rStyle w:val="PageNumber"/>
        <w:rFonts w:ascii="Book Antiqua" w:hAnsi="Book Antiqua"/>
        <w:sz w:val="18"/>
        <w:szCs w:val="18"/>
      </w:rPr>
      <w:fldChar w:fldCharType="begin"/>
    </w:r>
    <w:r w:rsidRPr="004A7FFC">
      <w:rPr>
        <w:rStyle w:val="PageNumber"/>
        <w:rFonts w:ascii="Book Antiqua" w:hAnsi="Book Antiqua"/>
        <w:sz w:val="18"/>
        <w:szCs w:val="18"/>
      </w:rPr>
      <w:instrText xml:space="preserve"> NUMPAGES </w:instrText>
    </w:r>
    <w:r w:rsidR="00350654" w:rsidRPr="004A7FFC">
      <w:rPr>
        <w:rStyle w:val="PageNumber"/>
        <w:rFonts w:ascii="Book Antiqua" w:hAnsi="Book Antiqua"/>
        <w:sz w:val="18"/>
        <w:szCs w:val="18"/>
      </w:rPr>
      <w:fldChar w:fldCharType="separate"/>
    </w:r>
    <w:r w:rsidR="007443B5">
      <w:rPr>
        <w:rStyle w:val="PageNumber"/>
        <w:rFonts w:ascii="Book Antiqua" w:hAnsi="Book Antiqua"/>
        <w:noProof/>
        <w:sz w:val="18"/>
        <w:szCs w:val="18"/>
      </w:rPr>
      <w:t>7</w:t>
    </w:r>
    <w:r w:rsidR="00350654" w:rsidRPr="004A7FFC">
      <w:rPr>
        <w:rStyle w:val="PageNumber"/>
        <w:rFonts w:ascii="Book Antiqua" w:hAnsi="Book Antiqua"/>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D27" w:rsidRDefault="003F7D27">
      <w:r>
        <w:separator/>
      </w:r>
    </w:p>
  </w:footnote>
  <w:footnote w:type="continuationSeparator" w:id="0">
    <w:p w:rsidR="003F7D27" w:rsidRDefault="003F7D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DB3" w:rsidRPr="00BF3DBF" w:rsidRDefault="00A42DB3" w:rsidP="002B5E30">
    <w:pPr>
      <w:pStyle w:val="Header"/>
      <w:pBdr>
        <w:bottom w:val="single" w:sz="6" w:space="1" w:color="auto"/>
      </w:pBdr>
      <w:spacing w:after="360"/>
      <w:jc w:val="center"/>
      <w:rPr>
        <w:rFonts w:ascii="Book Antiqua" w:hAnsi="Book Antiqua"/>
        <w:b/>
        <w:caps/>
        <w:sz w:val="22"/>
        <w:u w:val="single"/>
      </w:rPr>
    </w:pPr>
    <w:r w:rsidRPr="00BF3DBF">
      <w:rPr>
        <w:rFonts w:ascii="Book Antiqua" w:hAnsi="Book Antiqua"/>
        <w:b/>
        <w:caps/>
        <w:sz w:val="22"/>
      </w:rPr>
      <w:t>TECHNICAL EVALUATION and PRELIMINARY DETERMINATION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7274A"/>
    <w:multiLevelType w:val="hybridMultilevel"/>
    <w:tmpl w:val="EA9886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A52B84"/>
    <w:multiLevelType w:val="hybridMultilevel"/>
    <w:tmpl w:val="620A85F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7B4440"/>
    <w:multiLevelType w:val="hybridMultilevel"/>
    <w:tmpl w:val="44F242D4"/>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B3B0EDB"/>
    <w:multiLevelType w:val="hybridMultilevel"/>
    <w:tmpl w:val="89FCF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CF1D2D"/>
    <w:multiLevelType w:val="hybridMultilevel"/>
    <w:tmpl w:val="26202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3C687B"/>
    <w:multiLevelType w:val="hybridMultilevel"/>
    <w:tmpl w:val="AF0A8E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275E32"/>
    <w:multiLevelType w:val="hybridMultilevel"/>
    <w:tmpl w:val="05C6ED0A"/>
    <w:lvl w:ilvl="0" w:tplc="04090001">
      <w:start w:val="4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906429"/>
    <w:multiLevelType w:val="hybridMultilevel"/>
    <w:tmpl w:val="67B4CB48"/>
    <w:lvl w:ilvl="0" w:tplc="AA502C3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5DC49C9"/>
    <w:multiLevelType w:val="hybridMultilevel"/>
    <w:tmpl w:val="33D4D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A53FF4"/>
    <w:multiLevelType w:val="hybridMultilevel"/>
    <w:tmpl w:val="8208E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5C1D83"/>
    <w:multiLevelType w:val="hybridMultilevel"/>
    <w:tmpl w:val="1910C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DA73C2"/>
    <w:multiLevelType w:val="hybridMultilevel"/>
    <w:tmpl w:val="89FCF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DA7452"/>
    <w:multiLevelType w:val="hybridMultilevel"/>
    <w:tmpl w:val="391C5858"/>
    <w:lvl w:ilvl="0" w:tplc="63C02B58">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A03227"/>
    <w:multiLevelType w:val="hybridMultilevel"/>
    <w:tmpl w:val="6924EB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2"/>
  </w:num>
  <w:num w:numId="4">
    <w:abstractNumId w:val="7"/>
  </w:num>
  <w:num w:numId="5">
    <w:abstractNumId w:val="10"/>
  </w:num>
  <w:num w:numId="6">
    <w:abstractNumId w:val="15"/>
  </w:num>
  <w:num w:numId="7">
    <w:abstractNumId w:val="6"/>
  </w:num>
  <w:num w:numId="8">
    <w:abstractNumId w:val="5"/>
  </w:num>
  <w:num w:numId="9">
    <w:abstractNumId w:val="14"/>
  </w:num>
  <w:num w:numId="10">
    <w:abstractNumId w:val="3"/>
  </w:num>
  <w:num w:numId="11">
    <w:abstractNumId w:val="0"/>
  </w:num>
  <w:num w:numId="12">
    <w:abstractNumId w:val="13"/>
  </w:num>
  <w:num w:numId="13">
    <w:abstractNumId w:val="8"/>
  </w:num>
  <w:num w:numId="14">
    <w:abstractNumId w:val="16"/>
  </w:num>
  <w:num w:numId="15">
    <w:abstractNumId w:val="11"/>
  </w:num>
  <w:num w:numId="16">
    <w:abstractNumId w:val="1"/>
  </w:num>
  <w:num w:numId="17">
    <w:abstractNumId w:val="4"/>
  </w:num>
  <w:num w:numId="18">
    <w:abstractNumId w:val="1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stylePaneFormatFilter w:val="3F01"/>
  <w:doNotTrackMoves/>
  <w:defaultTabStop w:val="360"/>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93F10"/>
    <w:rsid w:val="00002A9D"/>
    <w:rsid w:val="00003EBC"/>
    <w:rsid w:val="00006787"/>
    <w:rsid w:val="000118B8"/>
    <w:rsid w:val="00012B4B"/>
    <w:rsid w:val="00017039"/>
    <w:rsid w:val="0001725D"/>
    <w:rsid w:val="00023B75"/>
    <w:rsid w:val="00025A46"/>
    <w:rsid w:val="000265EB"/>
    <w:rsid w:val="00027F7B"/>
    <w:rsid w:val="00032E8C"/>
    <w:rsid w:val="0003492D"/>
    <w:rsid w:val="00037399"/>
    <w:rsid w:val="000422FC"/>
    <w:rsid w:val="000468EB"/>
    <w:rsid w:val="00047D50"/>
    <w:rsid w:val="000569A8"/>
    <w:rsid w:val="00057625"/>
    <w:rsid w:val="0006427E"/>
    <w:rsid w:val="00070D0C"/>
    <w:rsid w:val="00075B8F"/>
    <w:rsid w:val="00077650"/>
    <w:rsid w:val="00077E2B"/>
    <w:rsid w:val="00080319"/>
    <w:rsid w:val="00080F70"/>
    <w:rsid w:val="0008294D"/>
    <w:rsid w:val="000829C1"/>
    <w:rsid w:val="00084069"/>
    <w:rsid w:val="00085B21"/>
    <w:rsid w:val="00086D20"/>
    <w:rsid w:val="000873CD"/>
    <w:rsid w:val="000912B2"/>
    <w:rsid w:val="00097635"/>
    <w:rsid w:val="000A2647"/>
    <w:rsid w:val="000A5043"/>
    <w:rsid w:val="000A5931"/>
    <w:rsid w:val="000A7041"/>
    <w:rsid w:val="000A7CB5"/>
    <w:rsid w:val="000B009D"/>
    <w:rsid w:val="000B01D9"/>
    <w:rsid w:val="000B1687"/>
    <w:rsid w:val="000B3948"/>
    <w:rsid w:val="000B4B28"/>
    <w:rsid w:val="000B73A8"/>
    <w:rsid w:val="000C32C5"/>
    <w:rsid w:val="000C40A1"/>
    <w:rsid w:val="000C5143"/>
    <w:rsid w:val="000D0D3F"/>
    <w:rsid w:val="000D18A8"/>
    <w:rsid w:val="000D416A"/>
    <w:rsid w:val="000D4F05"/>
    <w:rsid w:val="000D6AA5"/>
    <w:rsid w:val="000D787E"/>
    <w:rsid w:val="000E1B07"/>
    <w:rsid w:val="000E42D3"/>
    <w:rsid w:val="000E6AF9"/>
    <w:rsid w:val="0010409B"/>
    <w:rsid w:val="00105B89"/>
    <w:rsid w:val="00107D91"/>
    <w:rsid w:val="00111453"/>
    <w:rsid w:val="001135DC"/>
    <w:rsid w:val="00115879"/>
    <w:rsid w:val="00117F4B"/>
    <w:rsid w:val="0012444E"/>
    <w:rsid w:val="001259D7"/>
    <w:rsid w:val="00125A9F"/>
    <w:rsid w:val="0013029A"/>
    <w:rsid w:val="00140A2D"/>
    <w:rsid w:val="00140CD4"/>
    <w:rsid w:val="00141E73"/>
    <w:rsid w:val="00142B7C"/>
    <w:rsid w:val="00142E1C"/>
    <w:rsid w:val="00143244"/>
    <w:rsid w:val="00144C5E"/>
    <w:rsid w:val="00146871"/>
    <w:rsid w:val="001470C1"/>
    <w:rsid w:val="00151BF5"/>
    <w:rsid w:val="0016105B"/>
    <w:rsid w:val="00164FD7"/>
    <w:rsid w:val="001701DF"/>
    <w:rsid w:val="00171BBF"/>
    <w:rsid w:val="00175182"/>
    <w:rsid w:val="001771DC"/>
    <w:rsid w:val="00181864"/>
    <w:rsid w:val="0018526C"/>
    <w:rsid w:val="00187D91"/>
    <w:rsid w:val="00193F10"/>
    <w:rsid w:val="00194AA6"/>
    <w:rsid w:val="001969B6"/>
    <w:rsid w:val="00196FBB"/>
    <w:rsid w:val="001A04C8"/>
    <w:rsid w:val="001A257A"/>
    <w:rsid w:val="001A71F2"/>
    <w:rsid w:val="001B34E4"/>
    <w:rsid w:val="001C49E5"/>
    <w:rsid w:val="001C4E37"/>
    <w:rsid w:val="001D487F"/>
    <w:rsid w:val="001D6FC7"/>
    <w:rsid w:val="001E2CD6"/>
    <w:rsid w:val="001E3B75"/>
    <w:rsid w:val="001E6C65"/>
    <w:rsid w:val="001F2F08"/>
    <w:rsid w:val="001F3331"/>
    <w:rsid w:val="001F4109"/>
    <w:rsid w:val="001F4591"/>
    <w:rsid w:val="001F5111"/>
    <w:rsid w:val="001F5266"/>
    <w:rsid w:val="00203540"/>
    <w:rsid w:val="00203E14"/>
    <w:rsid w:val="00207A5A"/>
    <w:rsid w:val="00207F14"/>
    <w:rsid w:val="00212A54"/>
    <w:rsid w:val="0021477D"/>
    <w:rsid w:val="002147FF"/>
    <w:rsid w:val="00216F82"/>
    <w:rsid w:val="00217625"/>
    <w:rsid w:val="00220F71"/>
    <w:rsid w:val="0022150D"/>
    <w:rsid w:val="002225DD"/>
    <w:rsid w:val="002309FB"/>
    <w:rsid w:val="00231F02"/>
    <w:rsid w:val="0023335A"/>
    <w:rsid w:val="00236688"/>
    <w:rsid w:val="002418A3"/>
    <w:rsid w:val="0024498F"/>
    <w:rsid w:val="00247AF0"/>
    <w:rsid w:val="002532C6"/>
    <w:rsid w:val="00253914"/>
    <w:rsid w:val="0025519A"/>
    <w:rsid w:val="00257FA8"/>
    <w:rsid w:val="0026143E"/>
    <w:rsid w:val="00261518"/>
    <w:rsid w:val="002631D0"/>
    <w:rsid w:val="00267F76"/>
    <w:rsid w:val="002726D5"/>
    <w:rsid w:val="00272B3C"/>
    <w:rsid w:val="00273D21"/>
    <w:rsid w:val="00274053"/>
    <w:rsid w:val="0028077C"/>
    <w:rsid w:val="00285B04"/>
    <w:rsid w:val="00286C8C"/>
    <w:rsid w:val="002907E4"/>
    <w:rsid w:val="002943FF"/>
    <w:rsid w:val="002949A4"/>
    <w:rsid w:val="00295763"/>
    <w:rsid w:val="00296B6C"/>
    <w:rsid w:val="002A0118"/>
    <w:rsid w:val="002A28C2"/>
    <w:rsid w:val="002A3BE7"/>
    <w:rsid w:val="002B34C2"/>
    <w:rsid w:val="002B55BA"/>
    <w:rsid w:val="002B5E30"/>
    <w:rsid w:val="002B5F8B"/>
    <w:rsid w:val="002C0CBC"/>
    <w:rsid w:val="002C119B"/>
    <w:rsid w:val="002C1D1E"/>
    <w:rsid w:val="002C2943"/>
    <w:rsid w:val="002C430A"/>
    <w:rsid w:val="002C4A5C"/>
    <w:rsid w:val="002C5088"/>
    <w:rsid w:val="002C51CF"/>
    <w:rsid w:val="002D044D"/>
    <w:rsid w:val="002D1CD5"/>
    <w:rsid w:val="002D5EED"/>
    <w:rsid w:val="002E3A69"/>
    <w:rsid w:val="002E47D7"/>
    <w:rsid w:val="002E48C2"/>
    <w:rsid w:val="002E53F3"/>
    <w:rsid w:val="002E586A"/>
    <w:rsid w:val="002E5A3A"/>
    <w:rsid w:val="002E7F75"/>
    <w:rsid w:val="002F0E6E"/>
    <w:rsid w:val="003014B8"/>
    <w:rsid w:val="00301CF5"/>
    <w:rsid w:val="003037CD"/>
    <w:rsid w:val="003042C6"/>
    <w:rsid w:val="003057BC"/>
    <w:rsid w:val="00306012"/>
    <w:rsid w:val="003069FA"/>
    <w:rsid w:val="00323803"/>
    <w:rsid w:val="003279C9"/>
    <w:rsid w:val="0033363A"/>
    <w:rsid w:val="0033776F"/>
    <w:rsid w:val="0034143E"/>
    <w:rsid w:val="00343376"/>
    <w:rsid w:val="00344E20"/>
    <w:rsid w:val="003459E7"/>
    <w:rsid w:val="00345B81"/>
    <w:rsid w:val="003460EF"/>
    <w:rsid w:val="00346552"/>
    <w:rsid w:val="003466D8"/>
    <w:rsid w:val="00350654"/>
    <w:rsid w:val="00350CF5"/>
    <w:rsid w:val="00351142"/>
    <w:rsid w:val="00354EF9"/>
    <w:rsid w:val="00355F3C"/>
    <w:rsid w:val="003563B5"/>
    <w:rsid w:val="00357FD2"/>
    <w:rsid w:val="00362B27"/>
    <w:rsid w:val="00364D3E"/>
    <w:rsid w:val="00366185"/>
    <w:rsid w:val="00366F80"/>
    <w:rsid w:val="0038351E"/>
    <w:rsid w:val="00384C71"/>
    <w:rsid w:val="003858DE"/>
    <w:rsid w:val="00387D90"/>
    <w:rsid w:val="00390D4D"/>
    <w:rsid w:val="0039174F"/>
    <w:rsid w:val="00391AC4"/>
    <w:rsid w:val="00392900"/>
    <w:rsid w:val="003944CB"/>
    <w:rsid w:val="0039482F"/>
    <w:rsid w:val="00394E18"/>
    <w:rsid w:val="00397476"/>
    <w:rsid w:val="003A064D"/>
    <w:rsid w:val="003A0F68"/>
    <w:rsid w:val="003A35A4"/>
    <w:rsid w:val="003A368F"/>
    <w:rsid w:val="003A3C29"/>
    <w:rsid w:val="003A4BB4"/>
    <w:rsid w:val="003A5E08"/>
    <w:rsid w:val="003A6EAB"/>
    <w:rsid w:val="003B5D69"/>
    <w:rsid w:val="003B7441"/>
    <w:rsid w:val="003C0848"/>
    <w:rsid w:val="003C672F"/>
    <w:rsid w:val="003C7E16"/>
    <w:rsid w:val="003D4220"/>
    <w:rsid w:val="003D5A20"/>
    <w:rsid w:val="003D7C96"/>
    <w:rsid w:val="003E03FC"/>
    <w:rsid w:val="003E079D"/>
    <w:rsid w:val="003E1AA5"/>
    <w:rsid w:val="003E1EDC"/>
    <w:rsid w:val="003E59A0"/>
    <w:rsid w:val="003E683A"/>
    <w:rsid w:val="003F019D"/>
    <w:rsid w:val="003F1AFB"/>
    <w:rsid w:val="003F2474"/>
    <w:rsid w:val="003F3F69"/>
    <w:rsid w:val="003F4AA8"/>
    <w:rsid w:val="003F6F31"/>
    <w:rsid w:val="003F7D27"/>
    <w:rsid w:val="00400600"/>
    <w:rsid w:val="00405CFC"/>
    <w:rsid w:val="004060B6"/>
    <w:rsid w:val="00410FA8"/>
    <w:rsid w:val="004129C1"/>
    <w:rsid w:val="00412E0D"/>
    <w:rsid w:val="00413733"/>
    <w:rsid w:val="00416291"/>
    <w:rsid w:val="00421775"/>
    <w:rsid w:val="004223FE"/>
    <w:rsid w:val="004245B3"/>
    <w:rsid w:val="00427E1F"/>
    <w:rsid w:val="004305DB"/>
    <w:rsid w:val="004414F2"/>
    <w:rsid w:val="004437F2"/>
    <w:rsid w:val="00445A5C"/>
    <w:rsid w:val="00446FE7"/>
    <w:rsid w:val="00454099"/>
    <w:rsid w:val="004541ED"/>
    <w:rsid w:val="00475F2C"/>
    <w:rsid w:val="00480527"/>
    <w:rsid w:val="00485C00"/>
    <w:rsid w:val="00490B80"/>
    <w:rsid w:val="0049181A"/>
    <w:rsid w:val="00493D6E"/>
    <w:rsid w:val="00494FF3"/>
    <w:rsid w:val="004A07F2"/>
    <w:rsid w:val="004A13E2"/>
    <w:rsid w:val="004A25DC"/>
    <w:rsid w:val="004A4F81"/>
    <w:rsid w:val="004A77DC"/>
    <w:rsid w:val="004A7B2C"/>
    <w:rsid w:val="004A7FFC"/>
    <w:rsid w:val="004B162F"/>
    <w:rsid w:val="004B2371"/>
    <w:rsid w:val="004B3886"/>
    <w:rsid w:val="004B3F73"/>
    <w:rsid w:val="004B5185"/>
    <w:rsid w:val="004B5D22"/>
    <w:rsid w:val="004C0984"/>
    <w:rsid w:val="004C19FE"/>
    <w:rsid w:val="004D0FDE"/>
    <w:rsid w:val="004D1D9F"/>
    <w:rsid w:val="004D79B8"/>
    <w:rsid w:val="004E1C2A"/>
    <w:rsid w:val="004E33A4"/>
    <w:rsid w:val="004E3724"/>
    <w:rsid w:val="004E48C8"/>
    <w:rsid w:val="004E6006"/>
    <w:rsid w:val="004F0501"/>
    <w:rsid w:val="004F07B7"/>
    <w:rsid w:val="004F2596"/>
    <w:rsid w:val="004F3226"/>
    <w:rsid w:val="004F390C"/>
    <w:rsid w:val="004F392E"/>
    <w:rsid w:val="004F7BBE"/>
    <w:rsid w:val="00502533"/>
    <w:rsid w:val="00503BFA"/>
    <w:rsid w:val="00506240"/>
    <w:rsid w:val="00510939"/>
    <w:rsid w:val="00511323"/>
    <w:rsid w:val="00513404"/>
    <w:rsid w:val="00514D84"/>
    <w:rsid w:val="005174D5"/>
    <w:rsid w:val="00524F6B"/>
    <w:rsid w:val="00524FBA"/>
    <w:rsid w:val="00533F2C"/>
    <w:rsid w:val="005507FE"/>
    <w:rsid w:val="005610F0"/>
    <w:rsid w:val="005616EB"/>
    <w:rsid w:val="005632F1"/>
    <w:rsid w:val="00563B5E"/>
    <w:rsid w:val="00571511"/>
    <w:rsid w:val="00572515"/>
    <w:rsid w:val="005754BD"/>
    <w:rsid w:val="005806E0"/>
    <w:rsid w:val="00580CB3"/>
    <w:rsid w:val="0058155A"/>
    <w:rsid w:val="005829FB"/>
    <w:rsid w:val="00590F8C"/>
    <w:rsid w:val="005931C2"/>
    <w:rsid w:val="005969A2"/>
    <w:rsid w:val="005A0408"/>
    <w:rsid w:val="005A2F14"/>
    <w:rsid w:val="005A4BFB"/>
    <w:rsid w:val="005A6F80"/>
    <w:rsid w:val="005B297D"/>
    <w:rsid w:val="005B3344"/>
    <w:rsid w:val="005B3A39"/>
    <w:rsid w:val="005B7284"/>
    <w:rsid w:val="005C51C2"/>
    <w:rsid w:val="005C581A"/>
    <w:rsid w:val="005C7A17"/>
    <w:rsid w:val="005D08F3"/>
    <w:rsid w:val="005D2A54"/>
    <w:rsid w:val="005D59AD"/>
    <w:rsid w:val="005D6620"/>
    <w:rsid w:val="005D6914"/>
    <w:rsid w:val="005D7084"/>
    <w:rsid w:val="005E513D"/>
    <w:rsid w:val="005F157A"/>
    <w:rsid w:val="005F3BB2"/>
    <w:rsid w:val="00603856"/>
    <w:rsid w:val="00605016"/>
    <w:rsid w:val="006145F3"/>
    <w:rsid w:val="00616089"/>
    <w:rsid w:val="0061690B"/>
    <w:rsid w:val="006213B5"/>
    <w:rsid w:val="006230A4"/>
    <w:rsid w:val="00624B5D"/>
    <w:rsid w:val="00631975"/>
    <w:rsid w:val="0063220C"/>
    <w:rsid w:val="00633547"/>
    <w:rsid w:val="006343DF"/>
    <w:rsid w:val="006363D9"/>
    <w:rsid w:val="0063685D"/>
    <w:rsid w:val="00643FCE"/>
    <w:rsid w:val="006441E3"/>
    <w:rsid w:val="006463DD"/>
    <w:rsid w:val="00650842"/>
    <w:rsid w:val="0065214A"/>
    <w:rsid w:val="006521C5"/>
    <w:rsid w:val="0065438B"/>
    <w:rsid w:val="00654625"/>
    <w:rsid w:val="00657056"/>
    <w:rsid w:val="00657743"/>
    <w:rsid w:val="00661F55"/>
    <w:rsid w:val="00663681"/>
    <w:rsid w:val="00667355"/>
    <w:rsid w:val="00670B6D"/>
    <w:rsid w:val="006762A3"/>
    <w:rsid w:val="00676B01"/>
    <w:rsid w:val="00677613"/>
    <w:rsid w:val="00681466"/>
    <w:rsid w:val="00681DF4"/>
    <w:rsid w:val="00683B86"/>
    <w:rsid w:val="00684184"/>
    <w:rsid w:val="00686486"/>
    <w:rsid w:val="00686E34"/>
    <w:rsid w:val="006904B0"/>
    <w:rsid w:val="0069133E"/>
    <w:rsid w:val="00693E2A"/>
    <w:rsid w:val="00693E53"/>
    <w:rsid w:val="0069413D"/>
    <w:rsid w:val="00694904"/>
    <w:rsid w:val="00695128"/>
    <w:rsid w:val="006A1422"/>
    <w:rsid w:val="006A3C6E"/>
    <w:rsid w:val="006A5827"/>
    <w:rsid w:val="006A723F"/>
    <w:rsid w:val="006B239D"/>
    <w:rsid w:val="006B2616"/>
    <w:rsid w:val="006B4455"/>
    <w:rsid w:val="006B4E87"/>
    <w:rsid w:val="006B5B39"/>
    <w:rsid w:val="006B5E23"/>
    <w:rsid w:val="006B6EFE"/>
    <w:rsid w:val="006C2339"/>
    <w:rsid w:val="006C2342"/>
    <w:rsid w:val="006C25F9"/>
    <w:rsid w:val="006C3ECB"/>
    <w:rsid w:val="006C4A67"/>
    <w:rsid w:val="006C533D"/>
    <w:rsid w:val="006C6447"/>
    <w:rsid w:val="006D68E9"/>
    <w:rsid w:val="006E0192"/>
    <w:rsid w:val="006E1333"/>
    <w:rsid w:val="006E309C"/>
    <w:rsid w:val="006E4418"/>
    <w:rsid w:val="006E50BD"/>
    <w:rsid w:val="006E5D5A"/>
    <w:rsid w:val="006F40F2"/>
    <w:rsid w:val="00701FEF"/>
    <w:rsid w:val="00710887"/>
    <w:rsid w:val="0071321A"/>
    <w:rsid w:val="007162C5"/>
    <w:rsid w:val="00716BB6"/>
    <w:rsid w:val="00721DBE"/>
    <w:rsid w:val="007227EA"/>
    <w:rsid w:val="0072621A"/>
    <w:rsid w:val="007301DB"/>
    <w:rsid w:val="00731733"/>
    <w:rsid w:val="00731DB7"/>
    <w:rsid w:val="00734563"/>
    <w:rsid w:val="0073485E"/>
    <w:rsid w:val="0073601A"/>
    <w:rsid w:val="00741F1A"/>
    <w:rsid w:val="007443B5"/>
    <w:rsid w:val="00744BF9"/>
    <w:rsid w:val="0074773F"/>
    <w:rsid w:val="0075024E"/>
    <w:rsid w:val="007502FB"/>
    <w:rsid w:val="00751BB8"/>
    <w:rsid w:val="007557D1"/>
    <w:rsid w:val="00756225"/>
    <w:rsid w:val="007625E0"/>
    <w:rsid w:val="00762E18"/>
    <w:rsid w:val="007700F6"/>
    <w:rsid w:val="00771BB2"/>
    <w:rsid w:val="007738B5"/>
    <w:rsid w:val="00773B9A"/>
    <w:rsid w:val="007747AA"/>
    <w:rsid w:val="00777450"/>
    <w:rsid w:val="00777F4E"/>
    <w:rsid w:val="00781234"/>
    <w:rsid w:val="00782ABD"/>
    <w:rsid w:val="00782FDC"/>
    <w:rsid w:val="007861DF"/>
    <w:rsid w:val="0078759D"/>
    <w:rsid w:val="007918B3"/>
    <w:rsid w:val="00791CC3"/>
    <w:rsid w:val="00791ED1"/>
    <w:rsid w:val="00793731"/>
    <w:rsid w:val="0079570C"/>
    <w:rsid w:val="00795ED1"/>
    <w:rsid w:val="00797667"/>
    <w:rsid w:val="007A134F"/>
    <w:rsid w:val="007A1D42"/>
    <w:rsid w:val="007A2E20"/>
    <w:rsid w:val="007A33DE"/>
    <w:rsid w:val="007A7158"/>
    <w:rsid w:val="007A7F7E"/>
    <w:rsid w:val="007B1F90"/>
    <w:rsid w:val="007B75B1"/>
    <w:rsid w:val="007C2F09"/>
    <w:rsid w:val="007D031F"/>
    <w:rsid w:val="007D1DDC"/>
    <w:rsid w:val="007D39C9"/>
    <w:rsid w:val="007D6560"/>
    <w:rsid w:val="007E03F3"/>
    <w:rsid w:val="007E1741"/>
    <w:rsid w:val="007E2A9B"/>
    <w:rsid w:val="007E5043"/>
    <w:rsid w:val="007E5CA3"/>
    <w:rsid w:val="007F1637"/>
    <w:rsid w:val="007F2C78"/>
    <w:rsid w:val="007F5510"/>
    <w:rsid w:val="007F607E"/>
    <w:rsid w:val="007F7B7E"/>
    <w:rsid w:val="00800A19"/>
    <w:rsid w:val="00803E9F"/>
    <w:rsid w:val="008040A2"/>
    <w:rsid w:val="00811142"/>
    <w:rsid w:val="0081391C"/>
    <w:rsid w:val="00814B4D"/>
    <w:rsid w:val="00815080"/>
    <w:rsid w:val="00816AC4"/>
    <w:rsid w:val="00816D94"/>
    <w:rsid w:val="00817FB6"/>
    <w:rsid w:val="0082041E"/>
    <w:rsid w:val="008230BE"/>
    <w:rsid w:val="00835018"/>
    <w:rsid w:val="008603A7"/>
    <w:rsid w:val="008603FF"/>
    <w:rsid w:val="008654FD"/>
    <w:rsid w:val="008673D3"/>
    <w:rsid w:val="00872700"/>
    <w:rsid w:val="00873BAA"/>
    <w:rsid w:val="00885F9D"/>
    <w:rsid w:val="00887B73"/>
    <w:rsid w:val="00895336"/>
    <w:rsid w:val="008A5A8E"/>
    <w:rsid w:val="008A6D38"/>
    <w:rsid w:val="008B0A6F"/>
    <w:rsid w:val="008B0ADC"/>
    <w:rsid w:val="008B155D"/>
    <w:rsid w:val="008B3F9D"/>
    <w:rsid w:val="008B5736"/>
    <w:rsid w:val="008B580E"/>
    <w:rsid w:val="008B60AF"/>
    <w:rsid w:val="008C723B"/>
    <w:rsid w:val="008D2ED4"/>
    <w:rsid w:val="008D483A"/>
    <w:rsid w:val="008D4DAA"/>
    <w:rsid w:val="008D7D00"/>
    <w:rsid w:val="008E1A0A"/>
    <w:rsid w:val="008E7BCD"/>
    <w:rsid w:val="008F1EEC"/>
    <w:rsid w:val="008F3369"/>
    <w:rsid w:val="00907107"/>
    <w:rsid w:val="00914600"/>
    <w:rsid w:val="00914F84"/>
    <w:rsid w:val="00915AE7"/>
    <w:rsid w:val="00916CF4"/>
    <w:rsid w:val="00917090"/>
    <w:rsid w:val="00924DE3"/>
    <w:rsid w:val="00930B85"/>
    <w:rsid w:val="00931E94"/>
    <w:rsid w:val="0093238E"/>
    <w:rsid w:val="00933DE7"/>
    <w:rsid w:val="009366F9"/>
    <w:rsid w:val="00941528"/>
    <w:rsid w:val="00942912"/>
    <w:rsid w:val="00944057"/>
    <w:rsid w:val="00956375"/>
    <w:rsid w:val="00957A87"/>
    <w:rsid w:val="00960FC1"/>
    <w:rsid w:val="00962C39"/>
    <w:rsid w:val="009661AF"/>
    <w:rsid w:val="0097083D"/>
    <w:rsid w:val="00971F75"/>
    <w:rsid w:val="00976D2D"/>
    <w:rsid w:val="00977620"/>
    <w:rsid w:val="009947E6"/>
    <w:rsid w:val="00994AA3"/>
    <w:rsid w:val="009A0D0B"/>
    <w:rsid w:val="009A31B8"/>
    <w:rsid w:val="009A34B0"/>
    <w:rsid w:val="009A4148"/>
    <w:rsid w:val="009A5A0D"/>
    <w:rsid w:val="009A7129"/>
    <w:rsid w:val="009B0F70"/>
    <w:rsid w:val="009B32D2"/>
    <w:rsid w:val="009B3CAB"/>
    <w:rsid w:val="009B3F75"/>
    <w:rsid w:val="009B5D43"/>
    <w:rsid w:val="009B76A0"/>
    <w:rsid w:val="009C1F06"/>
    <w:rsid w:val="009C3256"/>
    <w:rsid w:val="009C3C3E"/>
    <w:rsid w:val="009C4B52"/>
    <w:rsid w:val="009D204D"/>
    <w:rsid w:val="009D24FB"/>
    <w:rsid w:val="009D31F7"/>
    <w:rsid w:val="009E38B0"/>
    <w:rsid w:val="009E4F3C"/>
    <w:rsid w:val="009E6582"/>
    <w:rsid w:val="009E7F82"/>
    <w:rsid w:val="009F31CC"/>
    <w:rsid w:val="009F7B95"/>
    <w:rsid w:val="009F7EB4"/>
    <w:rsid w:val="00A01714"/>
    <w:rsid w:val="00A030D6"/>
    <w:rsid w:val="00A042E1"/>
    <w:rsid w:val="00A07404"/>
    <w:rsid w:val="00A14F16"/>
    <w:rsid w:val="00A16361"/>
    <w:rsid w:val="00A2370B"/>
    <w:rsid w:val="00A24805"/>
    <w:rsid w:val="00A24FDD"/>
    <w:rsid w:val="00A25516"/>
    <w:rsid w:val="00A32010"/>
    <w:rsid w:val="00A339AD"/>
    <w:rsid w:val="00A3506F"/>
    <w:rsid w:val="00A3639F"/>
    <w:rsid w:val="00A40D2F"/>
    <w:rsid w:val="00A41ABE"/>
    <w:rsid w:val="00A41B79"/>
    <w:rsid w:val="00A42A35"/>
    <w:rsid w:val="00A42DB3"/>
    <w:rsid w:val="00A45C2B"/>
    <w:rsid w:val="00A46F4A"/>
    <w:rsid w:val="00A4710C"/>
    <w:rsid w:val="00A50BC5"/>
    <w:rsid w:val="00A5259C"/>
    <w:rsid w:val="00A54D01"/>
    <w:rsid w:val="00A57573"/>
    <w:rsid w:val="00A628E1"/>
    <w:rsid w:val="00A66580"/>
    <w:rsid w:val="00A67A47"/>
    <w:rsid w:val="00A72044"/>
    <w:rsid w:val="00A757B8"/>
    <w:rsid w:val="00A82853"/>
    <w:rsid w:val="00A862A3"/>
    <w:rsid w:val="00A90157"/>
    <w:rsid w:val="00A938D5"/>
    <w:rsid w:val="00A96083"/>
    <w:rsid w:val="00A979BA"/>
    <w:rsid w:val="00AA0648"/>
    <w:rsid w:val="00AA2058"/>
    <w:rsid w:val="00AA63B5"/>
    <w:rsid w:val="00AA730A"/>
    <w:rsid w:val="00AB2689"/>
    <w:rsid w:val="00AB4E85"/>
    <w:rsid w:val="00AB60E4"/>
    <w:rsid w:val="00AB68F3"/>
    <w:rsid w:val="00AC586C"/>
    <w:rsid w:val="00AC5F76"/>
    <w:rsid w:val="00AC760F"/>
    <w:rsid w:val="00AD10E5"/>
    <w:rsid w:val="00AD5597"/>
    <w:rsid w:val="00AD73FB"/>
    <w:rsid w:val="00AE24EE"/>
    <w:rsid w:val="00AE6C94"/>
    <w:rsid w:val="00AF209B"/>
    <w:rsid w:val="00AF2E8F"/>
    <w:rsid w:val="00AF51CF"/>
    <w:rsid w:val="00B0115C"/>
    <w:rsid w:val="00B103DE"/>
    <w:rsid w:val="00B17A18"/>
    <w:rsid w:val="00B26420"/>
    <w:rsid w:val="00B36673"/>
    <w:rsid w:val="00B41615"/>
    <w:rsid w:val="00B43123"/>
    <w:rsid w:val="00B431C4"/>
    <w:rsid w:val="00B45CC9"/>
    <w:rsid w:val="00B5377A"/>
    <w:rsid w:val="00B559ED"/>
    <w:rsid w:val="00B5791E"/>
    <w:rsid w:val="00B62E90"/>
    <w:rsid w:val="00B64D0C"/>
    <w:rsid w:val="00B65FED"/>
    <w:rsid w:val="00B71AD2"/>
    <w:rsid w:val="00B71E3D"/>
    <w:rsid w:val="00B72463"/>
    <w:rsid w:val="00B748A2"/>
    <w:rsid w:val="00B7612C"/>
    <w:rsid w:val="00B770D7"/>
    <w:rsid w:val="00B81386"/>
    <w:rsid w:val="00B81940"/>
    <w:rsid w:val="00B849C1"/>
    <w:rsid w:val="00B85678"/>
    <w:rsid w:val="00B87C95"/>
    <w:rsid w:val="00B91986"/>
    <w:rsid w:val="00B92B34"/>
    <w:rsid w:val="00B95354"/>
    <w:rsid w:val="00B9675D"/>
    <w:rsid w:val="00BA33E6"/>
    <w:rsid w:val="00BB1087"/>
    <w:rsid w:val="00BC157A"/>
    <w:rsid w:val="00BC1F2F"/>
    <w:rsid w:val="00BC28CC"/>
    <w:rsid w:val="00BC2DD4"/>
    <w:rsid w:val="00BC3017"/>
    <w:rsid w:val="00BC307B"/>
    <w:rsid w:val="00BC3DFC"/>
    <w:rsid w:val="00BC5729"/>
    <w:rsid w:val="00BC68BB"/>
    <w:rsid w:val="00BC6C1A"/>
    <w:rsid w:val="00BC77AB"/>
    <w:rsid w:val="00BD0ED1"/>
    <w:rsid w:val="00BD1944"/>
    <w:rsid w:val="00BD5C40"/>
    <w:rsid w:val="00BD7893"/>
    <w:rsid w:val="00BD7F95"/>
    <w:rsid w:val="00BE005F"/>
    <w:rsid w:val="00BE1CCC"/>
    <w:rsid w:val="00BE3DE7"/>
    <w:rsid w:val="00BF1652"/>
    <w:rsid w:val="00BF2ED5"/>
    <w:rsid w:val="00BF3DBF"/>
    <w:rsid w:val="00BF54EF"/>
    <w:rsid w:val="00BF5A7B"/>
    <w:rsid w:val="00BF790A"/>
    <w:rsid w:val="00C01895"/>
    <w:rsid w:val="00C02383"/>
    <w:rsid w:val="00C05E60"/>
    <w:rsid w:val="00C06C6D"/>
    <w:rsid w:val="00C107DD"/>
    <w:rsid w:val="00C153A0"/>
    <w:rsid w:val="00C2048A"/>
    <w:rsid w:val="00C21712"/>
    <w:rsid w:val="00C2290A"/>
    <w:rsid w:val="00C25314"/>
    <w:rsid w:val="00C33263"/>
    <w:rsid w:val="00C3672C"/>
    <w:rsid w:val="00C41360"/>
    <w:rsid w:val="00C4162D"/>
    <w:rsid w:val="00C4206E"/>
    <w:rsid w:val="00C45364"/>
    <w:rsid w:val="00C45A65"/>
    <w:rsid w:val="00C47BD3"/>
    <w:rsid w:val="00C47FC9"/>
    <w:rsid w:val="00C502D1"/>
    <w:rsid w:val="00C5260D"/>
    <w:rsid w:val="00C5500C"/>
    <w:rsid w:val="00C55E79"/>
    <w:rsid w:val="00C57C65"/>
    <w:rsid w:val="00C60BC2"/>
    <w:rsid w:val="00C61BDB"/>
    <w:rsid w:val="00C65A7F"/>
    <w:rsid w:val="00C66E7D"/>
    <w:rsid w:val="00C673CE"/>
    <w:rsid w:val="00C743F0"/>
    <w:rsid w:val="00C7510F"/>
    <w:rsid w:val="00C81593"/>
    <w:rsid w:val="00C822AB"/>
    <w:rsid w:val="00C85CC3"/>
    <w:rsid w:val="00C90089"/>
    <w:rsid w:val="00C928E2"/>
    <w:rsid w:val="00C94DFD"/>
    <w:rsid w:val="00C95D8D"/>
    <w:rsid w:val="00C969A8"/>
    <w:rsid w:val="00C975DC"/>
    <w:rsid w:val="00CA045D"/>
    <w:rsid w:val="00CA05EA"/>
    <w:rsid w:val="00CA0DE9"/>
    <w:rsid w:val="00CA4332"/>
    <w:rsid w:val="00CB0D4E"/>
    <w:rsid w:val="00CB3A3D"/>
    <w:rsid w:val="00CB7E9A"/>
    <w:rsid w:val="00CC0C25"/>
    <w:rsid w:val="00CC1B00"/>
    <w:rsid w:val="00CC1FE4"/>
    <w:rsid w:val="00CC4223"/>
    <w:rsid w:val="00CC7177"/>
    <w:rsid w:val="00CC7660"/>
    <w:rsid w:val="00CC7A6A"/>
    <w:rsid w:val="00CD54E0"/>
    <w:rsid w:val="00CD78A4"/>
    <w:rsid w:val="00CE2180"/>
    <w:rsid w:val="00CF47FA"/>
    <w:rsid w:val="00CF6DFB"/>
    <w:rsid w:val="00D0262E"/>
    <w:rsid w:val="00D026C1"/>
    <w:rsid w:val="00D03DC3"/>
    <w:rsid w:val="00D07B72"/>
    <w:rsid w:val="00D13155"/>
    <w:rsid w:val="00D13A90"/>
    <w:rsid w:val="00D15D22"/>
    <w:rsid w:val="00D15D93"/>
    <w:rsid w:val="00D2207C"/>
    <w:rsid w:val="00D262B1"/>
    <w:rsid w:val="00D369A1"/>
    <w:rsid w:val="00D37654"/>
    <w:rsid w:val="00D37EB5"/>
    <w:rsid w:val="00D41613"/>
    <w:rsid w:val="00D466CB"/>
    <w:rsid w:val="00D51A83"/>
    <w:rsid w:val="00D51D78"/>
    <w:rsid w:val="00D5250E"/>
    <w:rsid w:val="00D553C1"/>
    <w:rsid w:val="00D56A1C"/>
    <w:rsid w:val="00D61EF4"/>
    <w:rsid w:val="00D62768"/>
    <w:rsid w:val="00D674A7"/>
    <w:rsid w:val="00D727AB"/>
    <w:rsid w:val="00D75685"/>
    <w:rsid w:val="00D7583A"/>
    <w:rsid w:val="00D813E7"/>
    <w:rsid w:val="00D868A5"/>
    <w:rsid w:val="00D90E1A"/>
    <w:rsid w:val="00D91114"/>
    <w:rsid w:val="00D913BE"/>
    <w:rsid w:val="00D95310"/>
    <w:rsid w:val="00D970A8"/>
    <w:rsid w:val="00DA4CF9"/>
    <w:rsid w:val="00DA4D8D"/>
    <w:rsid w:val="00DB1F62"/>
    <w:rsid w:val="00DB2ACC"/>
    <w:rsid w:val="00DB3D67"/>
    <w:rsid w:val="00DB4E11"/>
    <w:rsid w:val="00DB5D62"/>
    <w:rsid w:val="00DC2739"/>
    <w:rsid w:val="00DC3CD4"/>
    <w:rsid w:val="00DD0E2B"/>
    <w:rsid w:val="00DD277B"/>
    <w:rsid w:val="00DD4ABC"/>
    <w:rsid w:val="00DE2C82"/>
    <w:rsid w:val="00DE64C5"/>
    <w:rsid w:val="00DF0602"/>
    <w:rsid w:val="00DF54E0"/>
    <w:rsid w:val="00E071BD"/>
    <w:rsid w:val="00E21BE0"/>
    <w:rsid w:val="00E25254"/>
    <w:rsid w:val="00E25802"/>
    <w:rsid w:val="00E27FE1"/>
    <w:rsid w:val="00E36B09"/>
    <w:rsid w:val="00E4205C"/>
    <w:rsid w:val="00E4264E"/>
    <w:rsid w:val="00E42819"/>
    <w:rsid w:val="00E439B6"/>
    <w:rsid w:val="00E45FBD"/>
    <w:rsid w:val="00E50051"/>
    <w:rsid w:val="00E50C8A"/>
    <w:rsid w:val="00E51C28"/>
    <w:rsid w:val="00E53E2D"/>
    <w:rsid w:val="00E607EE"/>
    <w:rsid w:val="00E66722"/>
    <w:rsid w:val="00E6767A"/>
    <w:rsid w:val="00E67F19"/>
    <w:rsid w:val="00E700A7"/>
    <w:rsid w:val="00E71565"/>
    <w:rsid w:val="00E764CE"/>
    <w:rsid w:val="00E83445"/>
    <w:rsid w:val="00E84B3B"/>
    <w:rsid w:val="00E85E45"/>
    <w:rsid w:val="00E9258C"/>
    <w:rsid w:val="00E945CB"/>
    <w:rsid w:val="00E96EAC"/>
    <w:rsid w:val="00E97F1B"/>
    <w:rsid w:val="00EA0E71"/>
    <w:rsid w:val="00EA474E"/>
    <w:rsid w:val="00EA4F4B"/>
    <w:rsid w:val="00EA5202"/>
    <w:rsid w:val="00EA6887"/>
    <w:rsid w:val="00EA7E13"/>
    <w:rsid w:val="00EB1E2A"/>
    <w:rsid w:val="00EB1EFC"/>
    <w:rsid w:val="00EB36F1"/>
    <w:rsid w:val="00EB59C5"/>
    <w:rsid w:val="00EB5FBB"/>
    <w:rsid w:val="00EC00C2"/>
    <w:rsid w:val="00EC344E"/>
    <w:rsid w:val="00EC3B4E"/>
    <w:rsid w:val="00EC3F58"/>
    <w:rsid w:val="00ED1CD2"/>
    <w:rsid w:val="00ED7B2D"/>
    <w:rsid w:val="00EE1451"/>
    <w:rsid w:val="00EE4627"/>
    <w:rsid w:val="00EE4E40"/>
    <w:rsid w:val="00EE5510"/>
    <w:rsid w:val="00EE6112"/>
    <w:rsid w:val="00F04B34"/>
    <w:rsid w:val="00F04FCE"/>
    <w:rsid w:val="00F05623"/>
    <w:rsid w:val="00F0677A"/>
    <w:rsid w:val="00F06CA3"/>
    <w:rsid w:val="00F1243E"/>
    <w:rsid w:val="00F128B4"/>
    <w:rsid w:val="00F13863"/>
    <w:rsid w:val="00F178F7"/>
    <w:rsid w:val="00F17B81"/>
    <w:rsid w:val="00F17D91"/>
    <w:rsid w:val="00F20C78"/>
    <w:rsid w:val="00F25898"/>
    <w:rsid w:val="00F27DD6"/>
    <w:rsid w:val="00F30DFC"/>
    <w:rsid w:val="00F32511"/>
    <w:rsid w:val="00F325BF"/>
    <w:rsid w:val="00F34F01"/>
    <w:rsid w:val="00F417CC"/>
    <w:rsid w:val="00F42CD9"/>
    <w:rsid w:val="00F459C6"/>
    <w:rsid w:val="00F52A89"/>
    <w:rsid w:val="00F53F18"/>
    <w:rsid w:val="00F56014"/>
    <w:rsid w:val="00F60018"/>
    <w:rsid w:val="00F62A61"/>
    <w:rsid w:val="00F633C0"/>
    <w:rsid w:val="00F65089"/>
    <w:rsid w:val="00F66BF0"/>
    <w:rsid w:val="00F70CAE"/>
    <w:rsid w:val="00F71458"/>
    <w:rsid w:val="00F739AE"/>
    <w:rsid w:val="00F77D22"/>
    <w:rsid w:val="00F82987"/>
    <w:rsid w:val="00F8383E"/>
    <w:rsid w:val="00F838D0"/>
    <w:rsid w:val="00F8757C"/>
    <w:rsid w:val="00F87776"/>
    <w:rsid w:val="00F924BD"/>
    <w:rsid w:val="00F92C27"/>
    <w:rsid w:val="00F96C76"/>
    <w:rsid w:val="00FA1E14"/>
    <w:rsid w:val="00FA39F5"/>
    <w:rsid w:val="00FA57C9"/>
    <w:rsid w:val="00FA596F"/>
    <w:rsid w:val="00FA750D"/>
    <w:rsid w:val="00FB2915"/>
    <w:rsid w:val="00FB54D0"/>
    <w:rsid w:val="00FB6BF1"/>
    <w:rsid w:val="00FC3E38"/>
    <w:rsid w:val="00FC48E9"/>
    <w:rsid w:val="00FC540D"/>
    <w:rsid w:val="00FD1AC6"/>
    <w:rsid w:val="00FD27AC"/>
    <w:rsid w:val="00FE015C"/>
    <w:rsid w:val="00FE13CB"/>
    <w:rsid w:val="00FE24A3"/>
    <w:rsid w:val="00FF2B59"/>
    <w:rsid w:val="00FF4089"/>
    <w:rsid w:val="00FF697D"/>
    <w:rsid w:val="00FF6A4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5310"/>
  </w:style>
  <w:style w:type="paragraph" w:styleId="Heading1">
    <w:name w:val="heading 1"/>
    <w:basedOn w:val="Normal"/>
    <w:next w:val="Normal"/>
    <w:qFormat/>
    <w:rsid w:val="00D95310"/>
    <w:pPr>
      <w:keepNext/>
      <w:spacing w:after="120"/>
      <w:ind w:left="634"/>
      <w:outlineLvl w:val="0"/>
    </w:pPr>
    <w:rPr>
      <w:sz w:val="28"/>
    </w:rPr>
  </w:style>
  <w:style w:type="paragraph" w:styleId="Heading2">
    <w:name w:val="heading 2"/>
    <w:basedOn w:val="Normal"/>
    <w:next w:val="Normal"/>
    <w:qFormat/>
    <w:rsid w:val="00D95310"/>
    <w:pPr>
      <w:keepNext/>
      <w:ind w:left="630"/>
      <w:outlineLvl w:val="1"/>
    </w:pPr>
    <w:rPr>
      <w:i/>
      <w:sz w:val="23"/>
    </w:rPr>
  </w:style>
  <w:style w:type="paragraph" w:styleId="Heading3">
    <w:name w:val="heading 3"/>
    <w:basedOn w:val="Normal"/>
    <w:next w:val="Normal"/>
    <w:qFormat/>
    <w:rsid w:val="00D95310"/>
    <w:pPr>
      <w:keepNext/>
      <w:jc w:val="center"/>
      <w:outlineLvl w:val="2"/>
    </w:pPr>
    <w:rPr>
      <w:sz w:val="28"/>
    </w:rPr>
  </w:style>
  <w:style w:type="paragraph" w:styleId="Heading4">
    <w:name w:val="heading 4"/>
    <w:basedOn w:val="Normal"/>
    <w:next w:val="Normal"/>
    <w:qFormat/>
    <w:rsid w:val="00D95310"/>
    <w:pPr>
      <w:keepNext/>
      <w:jc w:val="center"/>
      <w:outlineLvl w:val="3"/>
    </w:pPr>
    <w:rPr>
      <w:b/>
      <w:sz w:val="22"/>
    </w:rPr>
  </w:style>
  <w:style w:type="paragraph" w:styleId="Heading5">
    <w:name w:val="heading 5"/>
    <w:basedOn w:val="Normal"/>
    <w:next w:val="Normal"/>
    <w:qFormat/>
    <w:rsid w:val="00D95310"/>
    <w:pPr>
      <w:keepNext/>
      <w:spacing w:after="120"/>
      <w:ind w:left="720"/>
      <w:outlineLvl w:val="4"/>
    </w:pPr>
    <w:rPr>
      <w:b/>
      <w:sz w:val="22"/>
    </w:rPr>
  </w:style>
  <w:style w:type="paragraph" w:styleId="Heading6">
    <w:name w:val="heading 6"/>
    <w:basedOn w:val="Normal"/>
    <w:next w:val="Normal"/>
    <w:qFormat/>
    <w:rsid w:val="00D95310"/>
    <w:pPr>
      <w:keepNext/>
      <w:jc w:val="center"/>
      <w:outlineLvl w:val="5"/>
    </w:pPr>
    <w:rPr>
      <w:b/>
      <w:sz w:val="24"/>
    </w:rPr>
  </w:style>
  <w:style w:type="paragraph" w:styleId="Heading7">
    <w:name w:val="heading 7"/>
    <w:basedOn w:val="Normal"/>
    <w:next w:val="Normal"/>
    <w:qFormat/>
    <w:rsid w:val="00D95310"/>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D95310"/>
    <w:pPr>
      <w:keepNext/>
      <w:spacing w:after="120"/>
      <w:outlineLvl w:val="7"/>
    </w:pPr>
    <w:rPr>
      <w:b/>
      <w:caps/>
      <w:sz w:val="22"/>
    </w:rPr>
  </w:style>
  <w:style w:type="paragraph" w:styleId="Heading9">
    <w:name w:val="heading 9"/>
    <w:basedOn w:val="Normal"/>
    <w:next w:val="Normal"/>
    <w:qFormat/>
    <w:rsid w:val="00D95310"/>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D95310"/>
    <w:rPr>
      <w:vertAlign w:val="superscript"/>
    </w:rPr>
  </w:style>
  <w:style w:type="paragraph" w:styleId="Header">
    <w:name w:val="header"/>
    <w:basedOn w:val="Normal"/>
    <w:rsid w:val="00D95310"/>
    <w:pPr>
      <w:tabs>
        <w:tab w:val="center" w:pos="4320"/>
        <w:tab w:val="right" w:pos="8640"/>
      </w:tabs>
    </w:pPr>
  </w:style>
  <w:style w:type="character" w:styleId="PageNumber">
    <w:name w:val="page number"/>
    <w:basedOn w:val="DefaultParagraphFont"/>
    <w:rsid w:val="00D95310"/>
  </w:style>
  <w:style w:type="paragraph" w:styleId="Footer">
    <w:name w:val="footer"/>
    <w:basedOn w:val="Normal"/>
    <w:rsid w:val="00D95310"/>
    <w:pPr>
      <w:tabs>
        <w:tab w:val="center" w:pos="4320"/>
        <w:tab w:val="right" w:pos="8640"/>
      </w:tabs>
    </w:pPr>
  </w:style>
  <w:style w:type="paragraph" w:styleId="BodyTextIndent">
    <w:name w:val="Body Text Indent"/>
    <w:basedOn w:val="Normal"/>
    <w:rsid w:val="00D95310"/>
    <w:pPr>
      <w:spacing w:after="120"/>
      <w:ind w:left="634"/>
    </w:pPr>
    <w:rPr>
      <w:sz w:val="24"/>
    </w:rPr>
  </w:style>
  <w:style w:type="paragraph" w:styleId="BodyTextIndent2">
    <w:name w:val="Body Text Indent 2"/>
    <w:basedOn w:val="Normal"/>
    <w:rsid w:val="00D95310"/>
    <w:pPr>
      <w:tabs>
        <w:tab w:val="left" w:pos="630"/>
      </w:tabs>
      <w:spacing w:after="120"/>
      <w:ind w:left="630"/>
    </w:pPr>
    <w:rPr>
      <w:sz w:val="24"/>
    </w:rPr>
  </w:style>
  <w:style w:type="paragraph" w:styleId="BodyTextIndent3">
    <w:name w:val="Body Text Indent 3"/>
    <w:basedOn w:val="Normal"/>
    <w:rsid w:val="00D95310"/>
    <w:pPr>
      <w:spacing w:before="240" w:after="120"/>
      <w:ind w:left="634"/>
      <w:jc w:val="center"/>
    </w:pPr>
    <w:rPr>
      <w:caps/>
      <w:sz w:val="24"/>
    </w:rPr>
  </w:style>
  <w:style w:type="paragraph" w:styleId="BodyText2">
    <w:name w:val="Body Text 2"/>
    <w:basedOn w:val="Normal"/>
    <w:link w:val="BodyText2Char"/>
    <w:rsid w:val="00D95310"/>
    <w:pPr>
      <w:numPr>
        <w:ilvl w:val="12"/>
      </w:numPr>
      <w:spacing w:after="120"/>
      <w:jc w:val="both"/>
    </w:pPr>
    <w:rPr>
      <w:sz w:val="22"/>
    </w:rPr>
  </w:style>
  <w:style w:type="paragraph" w:styleId="Title">
    <w:name w:val="Title"/>
    <w:basedOn w:val="Normal"/>
    <w:qFormat/>
    <w:rsid w:val="00D95310"/>
    <w:pPr>
      <w:jc w:val="center"/>
    </w:pPr>
    <w:rPr>
      <w:b/>
      <w:sz w:val="24"/>
    </w:rPr>
  </w:style>
  <w:style w:type="paragraph" w:styleId="BodyText">
    <w:name w:val="Body Text"/>
    <w:aliases w:val="SCA Body Text,SCA Body Text1,SCA Body Text2,SCA Body Text11,BodyText-JEA,BT-JEA"/>
    <w:basedOn w:val="Normal"/>
    <w:link w:val="BodyTextChar"/>
    <w:rsid w:val="00D95310"/>
    <w:pPr>
      <w:spacing w:after="120"/>
    </w:pPr>
    <w:rPr>
      <w:sz w:val="24"/>
    </w:rPr>
  </w:style>
  <w:style w:type="paragraph" w:styleId="BodyText3">
    <w:name w:val="Body Text 3"/>
    <w:basedOn w:val="Normal"/>
    <w:link w:val="BodyText3Char"/>
    <w:rsid w:val="00D95310"/>
    <w:pPr>
      <w:spacing w:before="120" w:after="120"/>
    </w:pPr>
    <w:rPr>
      <w:sz w:val="22"/>
    </w:rPr>
  </w:style>
  <w:style w:type="paragraph" w:customStyle="1" w:styleId="Style4">
    <w:name w:val="Style4"/>
    <w:next w:val="Normal"/>
    <w:rsid w:val="00D95310"/>
    <w:rPr>
      <w:noProof/>
      <w:sz w:val="24"/>
    </w:rPr>
  </w:style>
  <w:style w:type="paragraph" w:styleId="BlockText">
    <w:name w:val="Block Text"/>
    <w:basedOn w:val="Normal"/>
    <w:rsid w:val="00D95310"/>
    <w:pPr>
      <w:spacing w:after="120"/>
      <w:ind w:left="720" w:right="43"/>
      <w:jc w:val="both"/>
    </w:pPr>
    <w:rPr>
      <w:sz w:val="22"/>
    </w:rPr>
  </w:style>
  <w:style w:type="character" w:styleId="Hyperlink">
    <w:name w:val="Hyperlink"/>
    <w:basedOn w:val="DefaultParagraphFont"/>
    <w:rsid w:val="00D95310"/>
    <w:rPr>
      <w:color w:val="0000FF"/>
      <w:u w:val="single"/>
    </w:rPr>
  </w:style>
  <w:style w:type="paragraph" w:customStyle="1" w:styleId="SCATableHeading">
    <w:name w:val="SCA Table Heading"/>
    <w:basedOn w:val="Normal"/>
    <w:rsid w:val="00D95310"/>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customStyle="1" w:styleId="Style0">
    <w:name w:val="Style0"/>
    <w:rsid w:val="00203E14"/>
    <w:rPr>
      <w:rFonts w:ascii="Arial" w:hAnsi="Arial"/>
      <w:snapToGrid w:val="0"/>
      <w:sz w:val="24"/>
    </w:rPr>
  </w:style>
  <w:style w:type="paragraph" w:customStyle="1" w:styleId="CM4">
    <w:name w:val="CM4"/>
    <w:basedOn w:val="Default"/>
    <w:next w:val="Default"/>
    <w:uiPriority w:val="99"/>
    <w:rsid w:val="00ED7B2D"/>
    <w:pPr>
      <w:spacing w:line="280" w:lineRule="atLeast"/>
    </w:pPr>
    <w:rPr>
      <w:rFonts w:ascii="Tahoma" w:hAnsi="Tahoma" w:cs="Tahoma"/>
      <w:color w:val="auto"/>
    </w:rPr>
  </w:style>
  <w:style w:type="table" w:styleId="TableGrid">
    <w:name w:val="Table Grid"/>
    <w:basedOn w:val="TableNormal"/>
    <w:rsid w:val="009A5A0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lainText">
    <w:name w:val="Plain Text"/>
    <w:basedOn w:val="Normal"/>
    <w:link w:val="PlainTextChar"/>
    <w:rsid w:val="0072621A"/>
    <w:rPr>
      <w:rFonts w:ascii="Courier New" w:hAnsi="Courier New"/>
    </w:rPr>
  </w:style>
  <w:style w:type="character" w:customStyle="1" w:styleId="PlainTextChar">
    <w:name w:val="Plain Text Char"/>
    <w:basedOn w:val="DefaultParagraphFont"/>
    <w:link w:val="PlainText"/>
    <w:rsid w:val="0072621A"/>
    <w:rPr>
      <w:rFonts w:ascii="Courier New" w:hAnsi="Courier New"/>
    </w:rPr>
  </w:style>
  <w:style w:type="paragraph" w:styleId="BalloonText">
    <w:name w:val="Balloon Text"/>
    <w:basedOn w:val="Normal"/>
    <w:link w:val="BalloonTextChar"/>
    <w:rsid w:val="00C153A0"/>
    <w:rPr>
      <w:rFonts w:ascii="Tahoma" w:hAnsi="Tahoma" w:cs="Tahoma"/>
      <w:sz w:val="16"/>
      <w:szCs w:val="16"/>
    </w:rPr>
  </w:style>
  <w:style w:type="character" w:customStyle="1" w:styleId="BalloonTextChar">
    <w:name w:val="Balloon Text Char"/>
    <w:basedOn w:val="DefaultParagraphFont"/>
    <w:link w:val="BalloonText"/>
    <w:rsid w:val="00C153A0"/>
    <w:rPr>
      <w:rFonts w:ascii="Tahoma" w:hAnsi="Tahoma" w:cs="Tahoma"/>
      <w:sz w:val="16"/>
      <w:szCs w:val="16"/>
    </w:rPr>
  </w:style>
  <w:style w:type="paragraph" w:styleId="NormalWeb">
    <w:name w:val="Normal (Web)"/>
    <w:basedOn w:val="Normal"/>
    <w:rsid w:val="00977620"/>
    <w:pPr>
      <w:spacing w:before="100" w:beforeAutospacing="1" w:after="100" w:afterAutospacing="1"/>
    </w:pPr>
    <w:rPr>
      <w:sz w:val="24"/>
      <w:szCs w:val="24"/>
    </w:rPr>
  </w:style>
  <w:style w:type="paragraph" w:styleId="ListParagraph">
    <w:name w:val="List Paragraph"/>
    <w:basedOn w:val="Normal"/>
    <w:uiPriority w:val="34"/>
    <w:qFormat/>
    <w:rsid w:val="00533F2C"/>
    <w:pPr>
      <w:ind w:left="720"/>
    </w:pPr>
  </w:style>
  <w:style w:type="character" w:styleId="CommentReference">
    <w:name w:val="annotation reference"/>
    <w:basedOn w:val="DefaultParagraphFont"/>
    <w:rsid w:val="00524FBA"/>
    <w:rPr>
      <w:sz w:val="16"/>
      <w:szCs w:val="16"/>
    </w:rPr>
  </w:style>
  <w:style w:type="paragraph" w:styleId="CommentText">
    <w:name w:val="annotation text"/>
    <w:basedOn w:val="Normal"/>
    <w:link w:val="CommentTextChar"/>
    <w:rsid w:val="00524FBA"/>
  </w:style>
  <w:style w:type="character" w:customStyle="1" w:styleId="CommentTextChar">
    <w:name w:val="Comment Text Char"/>
    <w:basedOn w:val="DefaultParagraphFont"/>
    <w:link w:val="CommentText"/>
    <w:rsid w:val="00524FBA"/>
  </w:style>
  <w:style w:type="paragraph" w:styleId="CommentSubject">
    <w:name w:val="annotation subject"/>
    <w:basedOn w:val="CommentText"/>
    <w:next w:val="CommentText"/>
    <w:link w:val="CommentSubjectChar"/>
    <w:rsid w:val="00524FBA"/>
    <w:rPr>
      <w:b/>
      <w:bCs/>
    </w:rPr>
  </w:style>
  <w:style w:type="character" w:customStyle="1" w:styleId="CommentSubjectChar">
    <w:name w:val="Comment Subject Char"/>
    <w:basedOn w:val="CommentTextChar"/>
    <w:link w:val="CommentSubject"/>
    <w:rsid w:val="00524FBA"/>
    <w:rPr>
      <w:b/>
      <w:bCs/>
    </w:rPr>
  </w:style>
  <w:style w:type="character" w:customStyle="1" w:styleId="BodyText2Char">
    <w:name w:val="Body Text 2 Char"/>
    <w:basedOn w:val="DefaultParagraphFont"/>
    <w:link w:val="BodyText2"/>
    <w:rsid w:val="00F53F18"/>
    <w:rPr>
      <w:sz w:val="22"/>
    </w:rPr>
  </w:style>
  <w:style w:type="character" w:customStyle="1" w:styleId="BodyText3Char">
    <w:name w:val="Body Text 3 Char"/>
    <w:basedOn w:val="DefaultParagraphFont"/>
    <w:link w:val="BodyText3"/>
    <w:rsid w:val="003C0848"/>
    <w:rPr>
      <w:sz w:val="22"/>
    </w:rPr>
  </w:style>
  <w:style w:type="character" w:customStyle="1" w:styleId="BodyTextChar">
    <w:name w:val="Body Text Char"/>
    <w:aliases w:val="SCA Body Text Char,SCA Body Text1 Char,SCA Body Text2 Char,SCA Body Text11 Char,BodyText-JEA Char,BT-JEA Char"/>
    <w:basedOn w:val="DefaultParagraphFont"/>
    <w:link w:val="BodyText"/>
    <w:rsid w:val="00650842"/>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493E2-0F0B-46A6-A226-4D3989509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2551</Words>
  <Characters>14187</Characters>
  <Application>Microsoft Office Word</Application>
  <DocSecurity>0</DocSecurity>
  <Lines>118</Lines>
  <Paragraphs>33</Paragraphs>
  <ScaleCrop>false</ScaleCrop>
  <Manager/>
  <Company/>
  <LinksUpToDate>false</LinksUpToDate>
  <CharactersWithSpaces>16705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2012-07-25T20:21:00Z</dcterms:created>
  <dcterms:modified xsi:type="dcterms:W3CDTF">2012-07-26T12:32:00Z</dcterms:modified>
</cp:coreProperties>
</file>